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5B" w:rsidRDefault="009C125B">
      <w:pPr>
        <w:rPr>
          <w:rFonts w:ascii="Times New Roman"/>
          <w:sz w:val="20"/>
        </w:rPr>
      </w:pPr>
    </w:p>
    <w:p w:rsidR="009C125B" w:rsidRDefault="002E0FD0" w:rsidP="000F4B7D">
      <w:pPr>
        <w:tabs>
          <w:tab w:val="left" w:pos="13247"/>
        </w:tabs>
        <w:spacing w:before="157" w:after="32"/>
        <w:ind w:firstLineChars="900" w:firstLine="3963"/>
        <w:rPr>
          <w:b/>
          <w:sz w:val="21"/>
        </w:rPr>
      </w:pPr>
      <w:r>
        <w:rPr>
          <w:b/>
          <w:spacing w:val="2"/>
          <w:w w:val="99"/>
          <w:sz w:val="44"/>
        </w:rPr>
        <w:t>港</w:t>
      </w:r>
      <w:r>
        <w:rPr>
          <w:b/>
          <w:w w:val="99"/>
          <w:sz w:val="44"/>
        </w:rPr>
        <w:t>政</w:t>
      </w:r>
      <w:r>
        <w:rPr>
          <w:b/>
          <w:spacing w:val="-107"/>
          <w:sz w:val="44"/>
        </w:rPr>
        <w:t xml:space="preserve"> </w:t>
      </w:r>
      <w:r w:rsidR="00B90F1F">
        <w:rPr>
          <w:rFonts w:hint="eastAsia"/>
          <w:b/>
          <w:w w:val="99"/>
          <w:sz w:val="44"/>
        </w:rPr>
        <w:t>5</w:t>
      </w:r>
      <w:r>
        <w:rPr>
          <w:b/>
          <w:spacing w:val="-111"/>
          <w:sz w:val="44"/>
        </w:rPr>
        <w:t xml:space="preserve"> </w:t>
      </w:r>
      <w:r>
        <w:rPr>
          <w:b/>
          <w:spacing w:val="2"/>
          <w:w w:val="99"/>
          <w:sz w:val="44"/>
        </w:rPr>
        <w:t>号执法船</w:t>
      </w:r>
      <w:r w:rsidR="00612095">
        <w:rPr>
          <w:rFonts w:hint="eastAsia"/>
          <w:b/>
          <w:spacing w:val="2"/>
          <w:w w:val="99"/>
          <w:sz w:val="44"/>
        </w:rPr>
        <w:t>维修</w:t>
      </w:r>
      <w:r w:rsidR="00612095">
        <w:rPr>
          <w:b/>
          <w:spacing w:val="2"/>
          <w:w w:val="99"/>
          <w:sz w:val="44"/>
        </w:rPr>
        <w:t>保养</w:t>
      </w:r>
      <w:r>
        <w:rPr>
          <w:b/>
          <w:spacing w:val="2"/>
          <w:w w:val="99"/>
          <w:sz w:val="44"/>
        </w:rPr>
        <w:t>项目</w:t>
      </w:r>
      <w:r w:rsidR="00721CC0">
        <w:rPr>
          <w:rFonts w:hint="eastAsia"/>
          <w:b/>
          <w:spacing w:val="2"/>
          <w:w w:val="99"/>
          <w:sz w:val="44"/>
        </w:rPr>
        <w:t>清单</w:t>
      </w:r>
      <w:r>
        <w:rPr>
          <w:b/>
          <w:sz w:val="44"/>
        </w:rPr>
        <w:tab/>
      </w:r>
      <w:r>
        <w:rPr>
          <w:b/>
          <w:sz w:val="21"/>
        </w:rPr>
        <w:t>单位</w:t>
      </w:r>
      <w:r>
        <w:rPr>
          <w:b/>
          <w:spacing w:val="-106"/>
          <w:sz w:val="21"/>
        </w:rPr>
        <w:t>：</w:t>
      </w:r>
      <w:r>
        <w:rPr>
          <w:b/>
          <w:sz w:val="21"/>
        </w:rPr>
        <w:t>（</w:t>
      </w:r>
      <w:r>
        <w:rPr>
          <w:b/>
          <w:spacing w:val="-3"/>
          <w:sz w:val="21"/>
        </w:rPr>
        <w:t>元</w:t>
      </w:r>
      <w:r>
        <w:rPr>
          <w:b/>
          <w:sz w:val="21"/>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02"/>
        <w:gridCol w:w="11092"/>
        <w:gridCol w:w="1351"/>
        <w:gridCol w:w="1371"/>
      </w:tblGrid>
      <w:tr w:rsidR="009C125B" w:rsidTr="00105CDD">
        <w:trPr>
          <w:trHeight w:val="762"/>
        </w:trPr>
        <w:tc>
          <w:tcPr>
            <w:tcW w:w="1202" w:type="dxa"/>
          </w:tcPr>
          <w:p w:rsidR="009C125B" w:rsidRDefault="002E0FD0">
            <w:pPr>
              <w:pStyle w:val="TableParagraph"/>
              <w:spacing w:before="132"/>
              <w:ind w:left="298" w:right="291"/>
              <w:jc w:val="center"/>
              <w:rPr>
                <w:b/>
                <w:sz w:val="28"/>
              </w:rPr>
            </w:pPr>
            <w:r>
              <w:rPr>
                <w:b/>
                <w:sz w:val="28"/>
              </w:rPr>
              <w:t>序号</w:t>
            </w:r>
          </w:p>
        </w:tc>
        <w:tc>
          <w:tcPr>
            <w:tcW w:w="11092" w:type="dxa"/>
          </w:tcPr>
          <w:p w:rsidR="009C125B" w:rsidRDefault="002E0FD0">
            <w:pPr>
              <w:pStyle w:val="TableParagraph"/>
              <w:tabs>
                <w:tab w:val="left" w:pos="992"/>
                <w:tab w:val="left" w:pos="1835"/>
                <w:tab w:val="left" w:pos="2679"/>
                <w:tab w:val="left" w:pos="3524"/>
                <w:tab w:val="left" w:pos="4367"/>
              </w:tabs>
              <w:spacing w:before="132"/>
              <w:ind w:left="8"/>
              <w:jc w:val="center"/>
              <w:rPr>
                <w:b/>
                <w:sz w:val="28"/>
              </w:rPr>
            </w:pPr>
            <w:r>
              <w:rPr>
                <w:b/>
                <w:sz w:val="28"/>
              </w:rPr>
              <w:t>工</w:t>
            </w:r>
            <w:r>
              <w:rPr>
                <w:b/>
                <w:sz w:val="28"/>
              </w:rPr>
              <w:tab/>
              <w:t>程</w:t>
            </w:r>
            <w:r>
              <w:rPr>
                <w:b/>
                <w:sz w:val="28"/>
              </w:rPr>
              <w:tab/>
              <w:t>内</w:t>
            </w:r>
            <w:r>
              <w:rPr>
                <w:b/>
                <w:sz w:val="28"/>
              </w:rPr>
              <w:tab/>
              <w:t>容</w:t>
            </w:r>
            <w:r>
              <w:rPr>
                <w:b/>
                <w:sz w:val="28"/>
              </w:rPr>
              <w:tab/>
              <w:t>摘</w:t>
            </w:r>
            <w:r>
              <w:rPr>
                <w:b/>
                <w:sz w:val="28"/>
              </w:rPr>
              <w:tab/>
              <w:t>要</w:t>
            </w:r>
          </w:p>
        </w:tc>
        <w:tc>
          <w:tcPr>
            <w:tcW w:w="1351" w:type="dxa"/>
          </w:tcPr>
          <w:p w:rsidR="009C125B" w:rsidRDefault="002E0FD0">
            <w:pPr>
              <w:pStyle w:val="TableParagraph"/>
              <w:spacing w:before="132"/>
              <w:ind w:right="472"/>
              <w:jc w:val="right"/>
              <w:rPr>
                <w:b/>
                <w:sz w:val="28"/>
              </w:rPr>
            </w:pPr>
            <w:r>
              <w:rPr>
                <w:b/>
                <w:w w:val="95"/>
                <w:sz w:val="28"/>
              </w:rPr>
              <w:t>金额</w:t>
            </w:r>
          </w:p>
        </w:tc>
        <w:tc>
          <w:tcPr>
            <w:tcW w:w="1371" w:type="dxa"/>
          </w:tcPr>
          <w:p w:rsidR="009C125B" w:rsidRDefault="002E0FD0">
            <w:pPr>
              <w:pStyle w:val="TableParagraph"/>
              <w:spacing w:before="132"/>
              <w:ind w:left="248"/>
              <w:rPr>
                <w:b/>
                <w:sz w:val="28"/>
              </w:rPr>
            </w:pPr>
            <w:r>
              <w:rPr>
                <w:b/>
                <w:sz w:val="28"/>
              </w:rPr>
              <w:t>备 注</w:t>
            </w:r>
          </w:p>
        </w:tc>
      </w:tr>
      <w:tr w:rsidR="009C125B" w:rsidTr="00105CDD">
        <w:trPr>
          <w:trHeight w:val="388"/>
        </w:trPr>
        <w:tc>
          <w:tcPr>
            <w:tcW w:w="1202" w:type="dxa"/>
          </w:tcPr>
          <w:p w:rsidR="009C125B" w:rsidRDefault="009C125B">
            <w:pPr>
              <w:pStyle w:val="TableParagraph"/>
              <w:rPr>
                <w:rFonts w:ascii="Times New Roman"/>
                <w:sz w:val="24"/>
              </w:rPr>
            </w:pPr>
          </w:p>
        </w:tc>
        <w:tc>
          <w:tcPr>
            <w:tcW w:w="11092" w:type="dxa"/>
          </w:tcPr>
          <w:p w:rsidR="009C125B" w:rsidRDefault="002E0FD0">
            <w:pPr>
              <w:pStyle w:val="TableParagraph"/>
              <w:spacing w:before="38"/>
              <w:ind w:left="108"/>
              <w:rPr>
                <w:b/>
                <w:sz w:val="24"/>
              </w:rPr>
            </w:pPr>
            <w:r>
              <w:rPr>
                <w:b/>
                <w:sz w:val="24"/>
              </w:rPr>
              <w:t>专项项目工程</w:t>
            </w:r>
          </w:p>
        </w:tc>
        <w:tc>
          <w:tcPr>
            <w:tcW w:w="1351" w:type="dxa"/>
          </w:tcPr>
          <w:p w:rsidR="009C125B" w:rsidRDefault="009C125B">
            <w:pPr>
              <w:pStyle w:val="TableParagraph"/>
              <w:rPr>
                <w:rFonts w:ascii="Times New Roman"/>
                <w:sz w:val="24"/>
              </w:rPr>
            </w:pPr>
          </w:p>
        </w:tc>
        <w:tc>
          <w:tcPr>
            <w:tcW w:w="1371" w:type="dxa"/>
          </w:tcPr>
          <w:p w:rsidR="009C125B" w:rsidRDefault="009C125B">
            <w:pPr>
              <w:pStyle w:val="TableParagraph"/>
              <w:rPr>
                <w:rFonts w:ascii="Times New Roman"/>
                <w:sz w:val="24"/>
              </w:rPr>
            </w:pPr>
          </w:p>
        </w:tc>
      </w:tr>
      <w:tr w:rsidR="009C125B" w:rsidTr="00105CDD">
        <w:trPr>
          <w:trHeight w:val="388"/>
        </w:trPr>
        <w:tc>
          <w:tcPr>
            <w:tcW w:w="1202" w:type="dxa"/>
          </w:tcPr>
          <w:p w:rsidR="009C125B" w:rsidRDefault="002E0FD0">
            <w:pPr>
              <w:pStyle w:val="TableParagraph"/>
              <w:spacing w:before="54"/>
              <w:ind w:left="7"/>
              <w:jc w:val="center"/>
              <w:rPr>
                <w:rFonts w:ascii="Times New Roman"/>
                <w:sz w:val="24"/>
              </w:rPr>
            </w:pPr>
            <w:r>
              <w:rPr>
                <w:rFonts w:ascii="Times New Roman"/>
                <w:sz w:val="24"/>
              </w:rPr>
              <w:t>1</w:t>
            </w:r>
          </w:p>
        </w:tc>
        <w:tc>
          <w:tcPr>
            <w:tcW w:w="11092" w:type="dxa"/>
          </w:tcPr>
          <w:p w:rsidR="009C125B" w:rsidRDefault="002E0FD0">
            <w:pPr>
              <w:pStyle w:val="TableParagraph"/>
              <w:spacing w:before="38"/>
              <w:ind w:left="108"/>
              <w:rPr>
                <w:sz w:val="24"/>
              </w:rPr>
            </w:pPr>
            <w:r>
              <w:rPr>
                <w:sz w:val="24"/>
              </w:rPr>
              <w:t xml:space="preserve">主机康明斯 </w:t>
            </w:r>
            <w:r>
              <w:rPr>
                <w:rFonts w:ascii="Times New Roman" w:eastAsia="Times New Roman" w:hAnsi="Times New Roman"/>
                <w:sz w:val="24"/>
              </w:rPr>
              <w:t>NTA855-M350</w:t>
            </w:r>
            <w:r>
              <w:rPr>
                <w:rFonts w:ascii="Arial" w:eastAsia="Arial" w:hAnsi="Arial"/>
                <w:sz w:val="24"/>
              </w:rPr>
              <w:t>×</w:t>
            </w:r>
            <w:r>
              <w:rPr>
                <w:rFonts w:ascii="Times New Roman" w:eastAsia="Times New Roman" w:hAnsi="Times New Roman"/>
                <w:sz w:val="24"/>
              </w:rPr>
              <w:t xml:space="preserve">1 </w:t>
            </w:r>
            <w:r>
              <w:rPr>
                <w:sz w:val="24"/>
              </w:rPr>
              <w:t>台常规保养。</w:t>
            </w:r>
          </w:p>
        </w:tc>
        <w:tc>
          <w:tcPr>
            <w:tcW w:w="1351" w:type="dxa"/>
          </w:tcPr>
          <w:p w:rsidR="009C125B" w:rsidRDefault="009C125B">
            <w:pPr>
              <w:pStyle w:val="TableParagraph"/>
              <w:spacing w:before="54"/>
              <w:ind w:right="511"/>
              <w:jc w:val="right"/>
              <w:rPr>
                <w:rFonts w:ascii="Times New Roman"/>
                <w:sz w:val="24"/>
              </w:rPr>
            </w:pPr>
          </w:p>
        </w:tc>
        <w:tc>
          <w:tcPr>
            <w:tcW w:w="1371" w:type="dxa"/>
          </w:tcPr>
          <w:p w:rsidR="009C125B" w:rsidRDefault="009C125B">
            <w:pPr>
              <w:pStyle w:val="TableParagraph"/>
              <w:rPr>
                <w:rFonts w:ascii="Times New Roman"/>
                <w:sz w:val="24"/>
              </w:rPr>
            </w:pPr>
          </w:p>
        </w:tc>
      </w:tr>
      <w:tr w:rsidR="009C125B" w:rsidTr="00105CDD">
        <w:trPr>
          <w:trHeight w:val="385"/>
        </w:trPr>
        <w:tc>
          <w:tcPr>
            <w:tcW w:w="1202" w:type="dxa"/>
          </w:tcPr>
          <w:p w:rsidR="009C125B" w:rsidRDefault="002E0FD0">
            <w:pPr>
              <w:pStyle w:val="TableParagraph"/>
              <w:spacing w:before="54"/>
              <w:ind w:left="298" w:right="288"/>
              <w:jc w:val="center"/>
              <w:rPr>
                <w:rFonts w:ascii="Times New Roman"/>
                <w:sz w:val="24"/>
              </w:rPr>
            </w:pPr>
            <w:r>
              <w:rPr>
                <w:rFonts w:ascii="Times New Roman"/>
                <w:sz w:val="24"/>
              </w:rPr>
              <w:t>1.1</w:t>
            </w:r>
          </w:p>
        </w:tc>
        <w:tc>
          <w:tcPr>
            <w:tcW w:w="11092" w:type="dxa"/>
          </w:tcPr>
          <w:p w:rsidR="009C125B" w:rsidRDefault="002E0FD0" w:rsidP="002669F8">
            <w:pPr>
              <w:pStyle w:val="TableParagraph"/>
              <w:spacing w:before="38"/>
              <w:ind w:left="108"/>
              <w:rPr>
                <w:sz w:val="24"/>
              </w:rPr>
            </w:pPr>
            <w:r>
              <w:rPr>
                <w:sz w:val="24"/>
              </w:rPr>
              <w:t>更换机油。</w:t>
            </w:r>
          </w:p>
        </w:tc>
        <w:tc>
          <w:tcPr>
            <w:tcW w:w="1351" w:type="dxa"/>
          </w:tcPr>
          <w:p w:rsidR="009C125B" w:rsidRDefault="009C125B">
            <w:pPr>
              <w:pStyle w:val="TableParagraph"/>
              <w:spacing w:before="54"/>
              <w:ind w:right="511"/>
              <w:jc w:val="right"/>
              <w:rPr>
                <w:rFonts w:ascii="Times New Roman"/>
                <w:sz w:val="24"/>
              </w:rPr>
            </w:pPr>
          </w:p>
        </w:tc>
        <w:tc>
          <w:tcPr>
            <w:tcW w:w="1371" w:type="dxa"/>
          </w:tcPr>
          <w:p w:rsidR="009C125B" w:rsidRDefault="002669F8">
            <w:pPr>
              <w:pStyle w:val="TableParagraph"/>
              <w:rPr>
                <w:rFonts w:ascii="Times New Roman" w:hint="eastAsia"/>
                <w:sz w:val="24"/>
              </w:rPr>
            </w:pPr>
            <w:r>
              <w:rPr>
                <w:rFonts w:ascii="Times New Roman" w:hint="eastAsia"/>
                <w:sz w:val="24"/>
              </w:rPr>
              <w:t>自</w:t>
            </w:r>
            <w:r>
              <w:rPr>
                <w:rFonts w:ascii="Times New Roman"/>
                <w:sz w:val="24"/>
              </w:rPr>
              <w:t>带机油</w:t>
            </w:r>
          </w:p>
        </w:tc>
      </w:tr>
      <w:tr w:rsidR="009C125B" w:rsidTr="00105CDD">
        <w:trPr>
          <w:trHeight w:val="388"/>
        </w:trPr>
        <w:tc>
          <w:tcPr>
            <w:tcW w:w="1202" w:type="dxa"/>
          </w:tcPr>
          <w:p w:rsidR="009C125B" w:rsidRDefault="002E0FD0">
            <w:pPr>
              <w:pStyle w:val="TableParagraph"/>
              <w:spacing w:before="54"/>
              <w:ind w:left="298" w:right="288"/>
              <w:jc w:val="center"/>
              <w:rPr>
                <w:rFonts w:ascii="Times New Roman"/>
                <w:sz w:val="24"/>
              </w:rPr>
            </w:pPr>
            <w:r>
              <w:rPr>
                <w:rFonts w:ascii="Times New Roman"/>
                <w:sz w:val="24"/>
              </w:rPr>
              <w:t>1.2</w:t>
            </w:r>
          </w:p>
        </w:tc>
        <w:tc>
          <w:tcPr>
            <w:tcW w:w="11092" w:type="dxa"/>
          </w:tcPr>
          <w:p w:rsidR="009C125B" w:rsidRDefault="002E0FD0">
            <w:pPr>
              <w:pStyle w:val="TableParagraph"/>
              <w:spacing w:before="38"/>
              <w:ind w:left="108"/>
              <w:rPr>
                <w:sz w:val="24"/>
              </w:rPr>
            </w:pPr>
            <w:r>
              <w:rPr>
                <w:sz w:val="24"/>
              </w:rPr>
              <w:t>更换机油滤器、精粗柴油滤器、水滤器、空气滤器。</w:t>
            </w:r>
          </w:p>
        </w:tc>
        <w:tc>
          <w:tcPr>
            <w:tcW w:w="1351" w:type="dxa"/>
          </w:tcPr>
          <w:p w:rsidR="009C125B" w:rsidRDefault="009C125B">
            <w:pPr>
              <w:pStyle w:val="TableParagraph"/>
              <w:spacing w:before="54"/>
              <w:ind w:right="511"/>
              <w:jc w:val="right"/>
              <w:rPr>
                <w:rFonts w:ascii="Times New Roman"/>
                <w:sz w:val="24"/>
              </w:rPr>
            </w:pPr>
          </w:p>
        </w:tc>
        <w:tc>
          <w:tcPr>
            <w:tcW w:w="1371" w:type="dxa"/>
          </w:tcPr>
          <w:p w:rsidR="009C125B" w:rsidRDefault="009C125B">
            <w:pPr>
              <w:pStyle w:val="TableParagraph"/>
              <w:rPr>
                <w:rFonts w:ascii="Times New Roman"/>
                <w:sz w:val="24"/>
              </w:rPr>
            </w:pPr>
          </w:p>
        </w:tc>
      </w:tr>
      <w:tr w:rsidR="009C125B" w:rsidTr="00105CDD">
        <w:trPr>
          <w:trHeight w:val="388"/>
        </w:trPr>
        <w:tc>
          <w:tcPr>
            <w:tcW w:w="1202" w:type="dxa"/>
          </w:tcPr>
          <w:p w:rsidR="009C125B" w:rsidRDefault="002E0FD0">
            <w:pPr>
              <w:pStyle w:val="TableParagraph"/>
              <w:spacing w:before="54"/>
              <w:ind w:left="7"/>
              <w:jc w:val="center"/>
              <w:rPr>
                <w:rFonts w:ascii="Times New Roman"/>
                <w:sz w:val="24"/>
              </w:rPr>
            </w:pPr>
            <w:r>
              <w:rPr>
                <w:rFonts w:ascii="Times New Roman"/>
                <w:sz w:val="24"/>
              </w:rPr>
              <w:t>3</w:t>
            </w:r>
          </w:p>
        </w:tc>
        <w:tc>
          <w:tcPr>
            <w:tcW w:w="11092" w:type="dxa"/>
          </w:tcPr>
          <w:p w:rsidR="009C125B" w:rsidRDefault="002E0FD0" w:rsidP="00B90F1F">
            <w:pPr>
              <w:pStyle w:val="TableParagraph"/>
              <w:spacing w:before="38"/>
              <w:ind w:left="108"/>
              <w:rPr>
                <w:sz w:val="24"/>
              </w:rPr>
            </w:pPr>
            <w:r>
              <w:rPr>
                <w:sz w:val="24"/>
              </w:rPr>
              <w:t>检修主机机油压力读数异常原因。（更换机旁仪表</w:t>
            </w:r>
            <w:r w:rsidR="00B90F1F">
              <w:rPr>
                <w:sz w:val="24"/>
              </w:rPr>
              <w:t>配件</w:t>
            </w:r>
            <w:r>
              <w:rPr>
                <w:sz w:val="24"/>
              </w:rPr>
              <w:t>）</w:t>
            </w:r>
          </w:p>
        </w:tc>
        <w:tc>
          <w:tcPr>
            <w:tcW w:w="1351" w:type="dxa"/>
          </w:tcPr>
          <w:p w:rsidR="009C125B" w:rsidRDefault="009C125B">
            <w:pPr>
              <w:pStyle w:val="TableParagraph"/>
              <w:spacing w:before="54"/>
              <w:ind w:right="511"/>
              <w:jc w:val="right"/>
              <w:rPr>
                <w:rFonts w:ascii="Times New Roman"/>
                <w:sz w:val="24"/>
              </w:rPr>
            </w:pPr>
          </w:p>
        </w:tc>
        <w:tc>
          <w:tcPr>
            <w:tcW w:w="1371" w:type="dxa"/>
          </w:tcPr>
          <w:p w:rsidR="009C125B" w:rsidRDefault="009C125B">
            <w:pPr>
              <w:pStyle w:val="TableParagraph"/>
              <w:rPr>
                <w:rFonts w:ascii="Times New Roman"/>
                <w:sz w:val="24"/>
              </w:rPr>
            </w:pPr>
          </w:p>
        </w:tc>
      </w:tr>
      <w:tr w:rsidR="009C125B" w:rsidTr="00105CDD">
        <w:trPr>
          <w:trHeight w:val="388"/>
        </w:trPr>
        <w:tc>
          <w:tcPr>
            <w:tcW w:w="1202" w:type="dxa"/>
          </w:tcPr>
          <w:p w:rsidR="009C125B" w:rsidRDefault="002E0FD0">
            <w:pPr>
              <w:pStyle w:val="TableParagraph"/>
              <w:spacing w:before="54"/>
              <w:ind w:left="7"/>
              <w:jc w:val="center"/>
              <w:rPr>
                <w:rFonts w:ascii="Times New Roman"/>
                <w:sz w:val="24"/>
              </w:rPr>
            </w:pPr>
            <w:r>
              <w:rPr>
                <w:rFonts w:ascii="Times New Roman"/>
                <w:sz w:val="24"/>
              </w:rPr>
              <w:t>4</w:t>
            </w:r>
          </w:p>
        </w:tc>
        <w:tc>
          <w:tcPr>
            <w:tcW w:w="11092" w:type="dxa"/>
          </w:tcPr>
          <w:p w:rsidR="009C125B" w:rsidRDefault="002E0FD0" w:rsidP="00CB499B">
            <w:pPr>
              <w:pStyle w:val="TableParagraph"/>
              <w:spacing w:before="38"/>
              <w:ind w:left="108"/>
              <w:rPr>
                <w:sz w:val="24"/>
              </w:rPr>
            </w:pPr>
            <w:r>
              <w:rPr>
                <w:sz w:val="24"/>
              </w:rPr>
              <w:t xml:space="preserve">发电机组柴油机 </w:t>
            </w:r>
            <w:r>
              <w:rPr>
                <w:rFonts w:ascii="Times New Roman" w:eastAsia="Times New Roman" w:hAnsi="Times New Roman"/>
                <w:sz w:val="24"/>
              </w:rPr>
              <w:t>D226B-3CD</w:t>
            </w:r>
            <w:r>
              <w:rPr>
                <w:rFonts w:ascii="Arial" w:eastAsia="Arial" w:hAnsi="Arial"/>
                <w:sz w:val="24"/>
              </w:rPr>
              <w:t>×</w:t>
            </w:r>
            <w:r w:rsidR="006C2F06">
              <w:rPr>
                <w:rFonts w:ascii="Times New Roman" w:eastAsiaTheme="minorEastAsia" w:hAnsi="Times New Roman" w:hint="eastAsia"/>
                <w:sz w:val="24"/>
              </w:rPr>
              <w:t>2</w:t>
            </w:r>
            <w:r w:rsidR="006C2F06">
              <w:rPr>
                <w:sz w:val="24"/>
              </w:rPr>
              <w:t>常规保养</w:t>
            </w:r>
            <w:r w:rsidR="006C2F06">
              <w:rPr>
                <w:rFonts w:ascii="Times New Roman" w:eastAsiaTheme="minorEastAsia" w:hAnsi="Times New Roman" w:hint="eastAsia"/>
                <w:sz w:val="24"/>
              </w:rPr>
              <w:t>；</w:t>
            </w:r>
            <w:r w:rsidR="006C2F06" w:rsidRPr="006C2F06">
              <w:rPr>
                <w:rFonts w:hint="eastAsia"/>
                <w:sz w:val="24"/>
              </w:rPr>
              <w:t>其中1</w:t>
            </w:r>
            <w:r w:rsidR="00CB499B">
              <w:rPr>
                <w:rFonts w:hint="eastAsia"/>
              </w:rPr>
              <w:t>发电机不充电，检查维修更换</w:t>
            </w:r>
            <w:r w:rsidR="00CB499B">
              <w:rPr>
                <w:sz w:val="24"/>
              </w:rPr>
              <w:t>配件。</w:t>
            </w:r>
          </w:p>
        </w:tc>
        <w:tc>
          <w:tcPr>
            <w:tcW w:w="1351" w:type="dxa"/>
          </w:tcPr>
          <w:p w:rsidR="009C125B" w:rsidRDefault="009C125B">
            <w:pPr>
              <w:pStyle w:val="TableParagraph"/>
              <w:spacing w:before="54"/>
              <w:ind w:right="511"/>
              <w:jc w:val="right"/>
              <w:rPr>
                <w:rFonts w:ascii="Times New Roman"/>
                <w:sz w:val="24"/>
              </w:rPr>
            </w:pPr>
          </w:p>
        </w:tc>
        <w:tc>
          <w:tcPr>
            <w:tcW w:w="1371" w:type="dxa"/>
          </w:tcPr>
          <w:p w:rsidR="009C125B" w:rsidRDefault="009C125B">
            <w:pPr>
              <w:pStyle w:val="TableParagraph"/>
              <w:rPr>
                <w:rFonts w:ascii="Times New Roman"/>
                <w:sz w:val="24"/>
              </w:rPr>
            </w:pPr>
          </w:p>
        </w:tc>
      </w:tr>
      <w:tr w:rsidR="009C125B" w:rsidTr="00105CDD">
        <w:trPr>
          <w:trHeight w:val="388"/>
        </w:trPr>
        <w:tc>
          <w:tcPr>
            <w:tcW w:w="1202" w:type="dxa"/>
          </w:tcPr>
          <w:p w:rsidR="009C125B" w:rsidRDefault="002E0FD0">
            <w:pPr>
              <w:pStyle w:val="TableParagraph"/>
              <w:spacing w:before="54"/>
              <w:ind w:left="298" w:right="288"/>
              <w:jc w:val="center"/>
              <w:rPr>
                <w:rFonts w:ascii="Times New Roman"/>
                <w:sz w:val="24"/>
              </w:rPr>
            </w:pPr>
            <w:r>
              <w:rPr>
                <w:rFonts w:ascii="Times New Roman"/>
                <w:sz w:val="24"/>
              </w:rPr>
              <w:t>4.1</w:t>
            </w:r>
          </w:p>
        </w:tc>
        <w:tc>
          <w:tcPr>
            <w:tcW w:w="11092" w:type="dxa"/>
          </w:tcPr>
          <w:p w:rsidR="009C125B" w:rsidRDefault="002E0FD0" w:rsidP="002669F8">
            <w:pPr>
              <w:pStyle w:val="TableParagraph"/>
              <w:spacing w:before="38"/>
              <w:ind w:left="108"/>
              <w:rPr>
                <w:sz w:val="24"/>
              </w:rPr>
            </w:pPr>
            <w:r>
              <w:rPr>
                <w:sz w:val="24"/>
              </w:rPr>
              <w:t>更换机油</w:t>
            </w:r>
            <w:r>
              <w:rPr>
                <w:spacing w:val="-60"/>
                <w:sz w:val="24"/>
              </w:rPr>
              <w:t>。</w:t>
            </w:r>
            <w:r>
              <w:rPr>
                <w:sz w:val="24"/>
              </w:rPr>
              <w:t>（</w:t>
            </w:r>
            <w:r w:rsidR="00B90F1F">
              <w:rPr>
                <w:rFonts w:ascii="Times New Roman" w:eastAsiaTheme="minorEastAsia" w:hAnsi="Times New Roman" w:hint="eastAsia"/>
                <w:sz w:val="24"/>
              </w:rPr>
              <w:t>2</w:t>
            </w:r>
            <w:r>
              <w:rPr>
                <w:rFonts w:ascii="Times New Roman" w:eastAsia="Times New Roman" w:hAnsi="Times New Roman"/>
                <w:sz w:val="24"/>
              </w:rPr>
              <w:t xml:space="preserve"> </w:t>
            </w:r>
            <w:r>
              <w:rPr>
                <w:sz w:val="24"/>
              </w:rPr>
              <w:t>台）</w:t>
            </w:r>
          </w:p>
        </w:tc>
        <w:tc>
          <w:tcPr>
            <w:tcW w:w="1351" w:type="dxa"/>
          </w:tcPr>
          <w:p w:rsidR="009C125B" w:rsidRDefault="009C125B">
            <w:pPr>
              <w:pStyle w:val="TableParagraph"/>
              <w:spacing w:before="54"/>
              <w:ind w:right="511"/>
              <w:jc w:val="right"/>
              <w:rPr>
                <w:rFonts w:ascii="Times New Roman"/>
                <w:sz w:val="24"/>
              </w:rPr>
            </w:pPr>
          </w:p>
        </w:tc>
        <w:tc>
          <w:tcPr>
            <w:tcW w:w="1371" w:type="dxa"/>
          </w:tcPr>
          <w:p w:rsidR="009C125B" w:rsidRDefault="002669F8">
            <w:pPr>
              <w:pStyle w:val="TableParagraph"/>
              <w:rPr>
                <w:rFonts w:ascii="Times New Roman"/>
                <w:sz w:val="24"/>
              </w:rPr>
            </w:pPr>
            <w:r w:rsidRPr="002669F8">
              <w:rPr>
                <w:rFonts w:ascii="Times New Roman" w:hint="eastAsia"/>
                <w:sz w:val="24"/>
              </w:rPr>
              <w:t>自</w:t>
            </w:r>
            <w:r w:rsidRPr="002669F8">
              <w:rPr>
                <w:rFonts w:ascii="Times New Roman"/>
                <w:sz w:val="24"/>
              </w:rPr>
              <w:t>带机油</w:t>
            </w:r>
          </w:p>
        </w:tc>
      </w:tr>
      <w:tr w:rsidR="009C125B" w:rsidTr="00105CDD">
        <w:trPr>
          <w:trHeight w:val="386"/>
        </w:trPr>
        <w:tc>
          <w:tcPr>
            <w:tcW w:w="1202" w:type="dxa"/>
          </w:tcPr>
          <w:p w:rsidR="009C125B" w:rsidRDefault="002E0FD0">
            <w:pPr>
              <w:pStyle w:val="TableParagraph"/>
              <w:spacing w:before="54"/>
              <w:ind w:left="298" w:right="288"/>
              <w:jc w:val="center"/>
              <w:rPr>
                <w:rFonts w:ascii="Times New Roman"/>
                <w:sz w:val="24"/>
              </w:rPr>
            </w:pPr>
            <w:r>
              <w:rPr>
                <w:rFonts w:ascii="Times New Roman"/>
                <w:sz w:val="24"/>
              </w:rPr>
              <w:t>4.2</w:t>
            </w:r>
          </w:p>
        </w:tc>
        <w:tc>
          <w:tcPr>
            <w:tcW w:w="11092" w:type="dxa"/>
          </w:tcPr>
          <w:p w:rsidR="009C125B" w:rsidRDefault="002E0FD0" w:rsidP="00B90F1F">
            <w:pPr>
              <w:pStyle w:val="TableParagraph"/>
              <w:spacing w:before="38"/>
              <w:ind w:left="108"/>
              <w:rPr>
                <w:sz w:val="24"/>
              </w:rPr>
            </w:pPr>
            <w:r>
              <w:rPr>
                <w:sz w:val="24"/>
              </w:rPr>
              <w:t xml:space="preserve">更换机油滤器、柴油滤器、空气滤器 </w:t>
            </w:r>
            <w:r w:rsidR="00B90F1F">
              <w:rPr>
                <w:rFonts w:ascii="Times New Roman" w:eastAsiaTheme="minorEastAsia" w:hint="eastAsia"/>
                <w:sz w:val="24"/>
              </w:rPr>
              <w:t>2</w:t>
            </w:r>
            <w:r>
              <w:rPr>
                <w:rFonts w:ascii="Times New Roman" w:eastAsia="Times New Roman"/>
                <w:sz w:val="24"/>
              </w:rPr>
              <w:t xml:space="preserve"> </w:t>
            </w:r>
            <w:r>
              <w:rPr>
                <w:sz w:val="24"/>
              </w:rPr>
              <w:t>台套。</w:t>
            </w:r>
          </w:p>
        </w:tc>
        <w:tc>
          <w:tcPr>
            <w:tcW w:w="1351" w:type="dxa"/>
          </w:tcPr>
          <w:p w:rsidR="009C125B" w:rsidRDefault="009C125B">
            <w:pPr>
              <w:pStyle w:val="TableParagraph"/>
              <w:spacing w:before="54"/>
              <w:ind w:right="511"/>
              <w:jc w:val="right"/>
              <w:rPr>
                <w:rFonts w:ascii="Times New Roman"/>
                <w:sz w:val="24"/>
              </w:rPr>
            </w:pPr>
          </w:p>
        </w:tc>
        <w:tc>
          <w:tcPr>
            <w:tcW w:w="1371" w:type="dxa"/>
          </w:tcPr>
          <w:p w:rsidR="009C125B" w:rsidRDefault="009C125B">
            <w:pPr>
              <w:pStyle w:val="TableParagraph"/>
              <w:rPr>
                <w:rFonts w:ascii="Times New Roman"/>
                <w:sz w:val="24"/>
              </w:rPr>
            </w:pPr>
          </w:p>
        </w:tc>
      </w:tr>
      <w:tr w:rsidR="00160D10" w:rsidTr="00105CDD">
        <w:trPr>
          <w:trHeight w:val="386"/>
        </w:trPr>
        <w:tc>
          <w:tcPr>
            <w:tcW w:w="1202" w:type="dxa"/>
          </w:tcPr>
          <w:p w:rsidR="00160D10" w:rsidRDefault="00160D10">
            <w:pPr>
              <w:pStyle w:val="TableParagraph"/>
              <w:spacing w:before="54"/>
              <w:ind w:left="298" w:right="288"/>
              <w:jc w:val="center"/>
              <w:rPr>
                <w:rFonts w:ascii="Times New Roman"/>
                <w:sz w:val="24"/>
              </w:rPr>
            </w:pPr>
            <w:r>
              <w:rPr>
                <w:rFonts w:ascii="Times New Roman" w:hint="eastAsia"/>
                <w:sz w:val="24"/>
              </w:rPr>
              <w:t>4.3</w:t>
            </w:r>
          </w:p>
        </w:tc>
        <w:tc>
          <w:tcPr>
            <w:tcW w:w="11092" w:type="dxa"/>
          </w:tcPr>
          <w:p w:rsidR="00160D10" w:rsidRDefault="00160D10" w:rsidP="002669F8">
            <w:pPr>
              <w:pStyle w:val="TableParagraph"/>
              <w:spacing w:before="38"/>
              <w:ind w:left="108"/>
              <w:rPr>
                <w:sz w:val="24"/>
              </w:rPr>
            </w:pPr>
            <w:r w:rsidRPr="00160D10">
              <w:rPr>
                <w:rFonts w:hint="eastAsia"/>
                <w:sz w:val="24"/>
              </w:rPr>
              <w:t>齿轮箱更换机油</w:t>
            </w:r>
            <w:r>
              <w:rPr>
                <w:rFonts w:hint="eastAsia"/>
                <w:sz w:val="24"/>
              </w:rPr>
              <w:t>、</w:t>
            </w:r>
            <w:r w:rsidRPr="00160D10">
              <w:rPr>
                <w:rFonts w:hint="eastAsia"/>
                <w:sz w:val="24"/>
              </w:rPr>
              <w:t>舵轴系统更换液压油</w:t>
            </w:r>
            <w:r>
              <w:rPr>
                <w:rFonts w:hint="eastAsia"/>
                <w:sz w:val="24"/>
              </w:rPr>
              <w:t>。</w:t>
            </w:r>
          </w:p>
        </w:tc>
        <w:tc>
          <w:tcPr>
            <w:tcW w:w="1351" w:type="dxa"/>
          </w:tcPr>
          <w:p w:rsidR="00160D10" w:rsidRDefault="00160D10">
            <w:pPr>
              <w:pStyle w:val="TableParagraph"/>
              <w:spacing w:before="54"/>
              <w:ind w:right="511"/>
              <w:jc w:val="right"/>
              <w:rPr>
                <w:rFonts w:ascii="Times New Roman"/>
                <w:sz w:val="24"/>
              </w:rPr>
            </w:pPr>
          </w:p>
        </w:tc>
        <w:tc>
          <w:tcPr>
            <w:tcW w:w="1371" w:type="dxa"/>
          </w:tcPr>
          <w:p w:rsidR="00160D10" w:rsidRDefault="002669F8">
            <w:pPr>
              <w:pStyle w:val="TableParagraph"/>
              <w:rPr>
                <w:rFonts w:ascii="Times New Roman" w:hint="eastAsia"/>
                <w:sz w:val="24"/>
              </w:rPr>
            </w:pPr>
            <w:r>
              <w:rPr>
                <w:rFonts w:ascii="Times New Roman" w:hint="eastAsia"/>
                <w:sz w:val="24"/>
              </w:rPr>
              <w:t>自</w:t>
            </w:r>
            <w:r>
              <w:rPr>
                <w:rFonts w:ascii="Times New Roman"/>
                <w:sz w:val="24"/>
              </w:rPr>
              <w:t>带液压油</w:t>
            </w:r>
          </w:p>
        </w:tc>
      </w:tr>
      <w:tr w:rsidR="00160D10" w:rsidTr="00105CDD">
        <w:trPr>
          <w:trHeight w:val="386"/>
        </w:trPr>
        <w:tc>
          <w:tcPr>
            <w:tcW w:w="1202" w:type="dxa"/>
          </w:tcPr>
          <w:p w:rsidR="00160D10" w:rsidRDefault="006C2F06">
            <w:pPr>
              <w:pStyle w:val="TableParagraph"/>
              <w:spacing w:before="54"/>
              <w:ind w:left="298" w:right="288"/>
              <w:jc w:val="center"/>
              <w:rPr>
                <w:rFonts w:ascii="Times New Roman"/>
                <w:sz w:val="24"/>
              </w:rPr>
            </w:pPr>
            <w:r>
              <w:rPr>
                <w:rFonts w:ascii="Times New Roman" w:hint="eastAsia"/>
                <w:sz w:val="24"/>
              </w:rPr>
              <w:t>4</w:t>
            </w:r>
            <w:r>
              <w:rPr>
                <w:rFonts w:ascii="Times New Roman" w:hint="eastAsia"/>
                <w:sz w:val="24"/>
              </w:rPr>
              <w:t>．</w:t>
            </w:r>
            <w:r>
              <w:rPr>
                <w:rFonts w:ascii="Times New Roman" w:hint="eastAsia"/>
                <w:sz w:val="24"/>
              </w:rPr>
              <w:t>4</w:t>
            </w:r>
          </w:p>
        </w:tc>
        <w:tc>
          <w:tcPr>
            <w:tcW w:w="11092" w:type="dxa"/>
          </w:tcPr>
          <w:p w:rsidR="00160D10" w:rsidRPr="00160D10" w:rsidRDefault="002669F8" w:rsidP="00105CDD">
            <w:pPr>
              <w:pStyle w:val="TableParagraph"/>
              <w:spacing w:before="38"/>
              <w:ind w:left="108"/>
              <w:rPr>
                <w:sz w:val="24"/>
              </w:rPr>
            </w:pPr>
            <w:r>
              <w:rPr>
                <w:rFonts w:hint="eastAsia"/>
                <w:sz w:val="24"/>
              </w:rPr>
              <w:t>上</w:t>
            </w:r>
            <w:r>
              <w:rPr>
                <w:sz w:val="24"/>
              </w:rPr>
              <w:t>排维修肽轴、</w:t>
            </w:r>
            <w:r w:rsidR="00105CDD">
              <w:rPr>
                <w:rFonts w:hint="eastAsia"/>
                <w:sz w:val="24"/>
              </w:rPr>
              <w:t>尾</w:t>
            </w:r>
            <w:r w:rsidR="00105CDD">
              <w:rPr>
                <w:sz w:val="24"/>
              </w:rPr>
              <w:t>轴</w:t>
            </w:r>
            <w:r w:rsidR="00105CDD">
              <w:rPr>
                <w:rFonts w:hint="eastAsia"/>
                <w:sz w:val="24"/>
              </w:rPr>
              <w:t>，</w:t>
            </w:r>
            <w:bookmarkStart w:id="0" w:name="_GoBack"/>
            <w:bookmarkEnd w:id="0"/>
            <w:r w:rsidR="00160D10">
              <w:rPr>
                <w:rFonts w:hint="eastAsia"/>
                <w:sz w:val="24"/>
              </w:rPr>
              <w:t>维修更换</w:t>
            </w:r>
            <w:r w:rsidR="00160D10">
              <w:rPr>
                <w:sz w:val="24"/>
              </w:rPr>
              <w:t>配件</w:t>
            </w:r>
            <w:r w:rsidR="00105CDD">
              <w:rPr>
                <w:rFonts w:hint="eastAsia"/>
                <w:sz w:val="24"/>
              </w:rPr>
              <w:t>（</w:t>
            </w:r>
            <w:r w:rsidR="00105CDD" w:rsidRPr="00105CDD">
              <w:rPr>
                <w:rFonts w:hint="eastAsia"/>
                <w:sz w:val="24"/>
              </w:rPr>
              <w:t>肽轴漏水、尾轴</w:t>
            </w:r>
            <w:r w:rsidR="00105CDD" w:rsidRPr="00105CDD">
              <w:rPr>
                <w:sz w:val="24"/>
              </w:rPr>
              <w:t>异常</w:t>
            </w:r>
            <w:r w:rsidR="00105CDD" w:rsidRPr="00105CDD">
              <w:rPr>
                <w:rFonts w:hint="eastAsia"/>
                <w:sz w:val="24"/>
              </w:rPr>
              <w:t>振动</w:t>
            </w:r>
            <w:r w:rsidR="00105CDD">
              <w:rPr>
                <w:rFonts w:hint="eastAsia"/>
                <w:sz w:val="24"/>
              </w:rPr>
              <w:t>）</w:t>
            </w:r>
          </w:p>
        </w:tc>
        <w:tc>
          <w:tcPr>
            <w:tcW w:w="1351" w:type="dxa"/>
          </w:tcPr>
          <w:p w:rsidR="00160D10" w:rsidRDefault="00160D10">
            <w:pPr>
              <w:pStyle w:val="TableParagraph"/>
              <w:spacing w:before="54"/>
              <w:ind w:right="511"/>
              <w:jc w:val="right"/>
              <w:rPr>
                <w:rFonts w:ascii="Times New Roman"/>
                <w:sz w:val="24"/>
              </w:rPr>
            </w:pPr>
          </w:p>
        </w:tc>
        <w:tc>
          <w:tcPr>
            <w:tcW w:w="1371" w:type="dxa"/>
          </w:tcPr>
          <w:p w:rsidR="00160D10" w:rsidRDefault="00160D10">
            <w:pPr>
              <w:pStyle w:val="TableParagraph"/>
              <w:rPr>
                <w:rFonts w:ascii="Times New Roman"/>
                <w:sz w:val="24"/>
              </w:rPr>
            </w:pPr>
          </w:p>
        </w:tc>
      </w:tr>
      <w:tr w:rsidR="009C125B" w:rsidTr="00105CDD">
        <w:trPr>
          <w:trHeight w:val="388"/>
        </w:trPr>
        <w:tc>
          <w:tcPr>
            <w:tcW w:w="1202" w:type="dxa"/>
          </w:tcPr>
          <w:p w:rsidR="009C125B" w:rsidRDefault="002E0FD0">
            <w:pPr>
              <w:pStyle w:val="TableParagraph"/>
              <w:spacing w:before="54"/>
              <w:ind w:left="7"/>
              <w:jc w:val="center"/>
              <w:rPr>
                <w:rFonts w:ascii="Times New Roman"/>
                <w:sz w:val="24"/>
              </w:rPr>
            </w:pPr>
            <w:r>
              <w:rPr>
                <w:rFonts w:ascii="Times New Roman"/>
                <w:sz w:val="24"/>
              </w:rPr>
              <w:t>5</w:t>
            </w:r>
          </w:p>
        </w:tc>
        <w:tc>
          <w:tcPr>
            <w:tcW w:w="11092" w:type="dxa"/>
          </w:tcPr>
          <w:p w:rsidR="009C125B" w:rsidRPr="00B90F1F" w:rsidRDefault="00B90F1F" w:rsidP="00B90F1F">
            <w:pPr>
              <w:rPr>
                <w:rFonts w:ascii="宋体" w:eastAsia="宋体" w:hAnsi="宋体" w:cs="宋体"/>
                <w:sz w:val="24"/>
                <w:szCs w:val="24"/>
              </w:rPr>
            </w:pPr>
            <w:r>
              <w:rPr>
                <w:rFonts w:hint="eastAsia"/>
              </w:rPr>
              <w:t>消防泵维修2</w:t>
            </w:r>
            <w:r w:rsidR="009A7B05">
              <w:rPr>
                <w:rFonts w:hint="eastAsia"/>
              </w:rPr>
              <w:t>台,</w:t>
            </w:r>
            <w:r>
              <w:rPr>
                <w:sz w:val="24"/>
              </w:rPr>
              <w:t>更换故障配件。</w:t>
            </w:r>
          </w:p>
        </w:tc>
        <w:tc>
          <w:tcPr>
            <w:tcW w:w="1351" w:type="dxa"/>
          </w:tcPr>
          <w:p w:rsidR="009C125B" w:rsidRDefault="009C125B">
            <w:pPr>
              <w:pStyle w:val="TableParagraph"/>
              <w:spacing w:before="54"/>
              <w:ind w:right="511"/>
              <w:jc w:val="right"/>
              <w:rPr>
                <w:rFonts w:ascii="Times New Roman"/>
                <w:sz w:val="24"/>
              </w:rPr>
            </w:pPr>
          </w:p>
        </w:tc>
        <w:tc>
          <w:tcPr>
            <w:tcW w:w="1371" w:type="dxa"/>
          </w:tcPr>
          <w:p w:rsidR="009C125B" w:rsidRDefault="009C125B">
            <w:pPr>
              <w:pStyle w:val="TableParagraph"/>
              <w:rPr>
                <w:rFonts w:ascii="Times New Roman"/>
                <w:sz w:val="24"/>
              </w:rPr>
            </w:pPr>
          </w:p>
        </w:tc>
      </w:tr>
      <w:tr w:rsidR="009C125B" w:rsidTr="00105CDD">
        <w:trPr>
          <w:trHeight w:val="388"/>
        </w:trPr>
        <w:tc>
          <w:tcPr>
            <w:tcW w:w="1202" w:type="dxa"/>
          </w:tcPr>
          <w:p w:rsidR="009C125B" w:rsidRDefault="002E0FD0">
            <w:pPr>
              <w:pStyle w:val="TableParagraph"/>
              <w:spacing w:before="54"/>
              <w:ind w:left="7"/>
              <w:jc w:val="center"/>
              <w:rPr>
                <w:rFonts w:ascii="Times New Roman"/>
                <w:sz w:val="24"/>
              </w:rPr>
            </w:pPr>
            <w:r>
              <w:rPr>
                <w:rFonts w:ascii="Times New Roman"/>
                <w:sz w:val="24"/>
              </w:rPr>
              <w:t>6</w:t>
            </w:r>
          </w:p>
        </w:tc>
        <w:tc>
          <w:tcPr>
            <w:tcW w:w="11092" w:type="dxa"/>
          </w:tcPr>
          <w:p w:rsidR="009C125B" w:rsidRPr="00B90F1F" w:rsidRDefault="00B90F1F" w:rsidP="00B90F1F">
            <w:pPr>
              <w:rPr>
                <w:rFonts w:ascii="宋体" w:eastAsia="宋体" w:hAnsi="宋体" w:cs="宋体"/>
                <w:sz w:val="24"/>
                <w:szCs w:val="24"/>
              </w:rPr>
            </w:pPr>
            <w:r>
              <w:rPr>
                <w:rFonts w:hint="eastAsia"/>
              </w:rPr>
              <w:t>电路系统检修（380Ｖ、220Ｖ、24</w:t>
            </w:r>
            <w:r w:rsidR="00CB499B">
              <w:rPr>
                <w:rFonts w:hint="eastAsia"/>
              </w:rPr>
              <w:t>Ｖ），检</w:t>
            </w:r>
            <w:r>
              <w:rPr>
                <w:rFonts w:hint="eastAsia"/>
              </w:rPr>
              <w:t>修更换30条灯管。</w:t>
            </w:r>
          </w:p>
        </w:tc>
        <w:tc>
          <w:tcPr>
            <w:tcW w:w="1351" w:type="dxa"/>
          </w:tcPr>
          <w:p w:rsidR="009C125B" w:rsidRDefault="009C125B">
            <w:pPr>
              <w:pStyle w:val="TableParagraph"/>
              <w:spacing w:before="54"/>
              <w:ind w:right="511"/>
              <w:jc w:val="right"/>
              <w:rPr>
                <w:rFonts w:ascii="Times New Roman"/>
                <w:sz w:val="24"/>
              </w:rPr>
            </w:pPr>
          </w:p>
        </w:tc>
        <w:tc>
          <w:tcPr>
            <w:tcW w:w="1371" w:type="dxa"/>
          </w:tcPr>
          <w:p w:rsidR="009C125B" w:rsidRDefault="009C125B">
            <w:pPr>
              <w:pStyle w:val="TableParagraph"/>
              <w:rPr>
                <w:rFonts w:ascii="Times New Roman"/>
                <w:sz w:val="24"/>
              </w:rPr>
            </w:pPr>
          </w:p>
        </w:tc>
      </w:tr>
      <w:tr w:rsidR="00CB499B" w:rsidTr="00105CDD">
        <w:trPr>
          <w:trHeight w:val="388"/>
        </w:trPr>
        <w:tc>
          <w:tcPr>
            <w:tcW w:w="1202" w:type="dxa"/>
          </w:tcPr>
          <w:p w:rsidR="00CB499B" w:rsidRDefault="00CB499B">
            <w:pPr>
              <w:pStyle w:val="TableParagraph"/>
              <w:spacing w:before="54"/>
              <w:ind w:left="7"/>
              <w:jc w:val="center"/>
              <w:rPr>
                <w:rFonts w:ascii="Times New Roman"/>
                <w:sz w:val="24"/>
              </w:rPr>
            </w:pPr>
            <w:r>
              <w:rPr>
                <w:rFonts w:ascii="Times New Roman" w:hint="eastAsia"/>
                <w:sz w:val="24"/>
              </w:rPr>
              <w:t>7</w:t>
            </w:r>
          </w:p>
        </w:tc>
        <w:tc>
          <w:tcPr>
            <w:tcW w:w="11092" w:type="dxa"/>
          </w:tcPr>
          <w:p w:rsidR="00CB499B" w:rsidRPr="00CB499B" w:rsidRDefault="00CB499B" w:rsidP="00B90F1F">
            <w:pPr>
              <w:rPr>
                <w:rFonts w:ascii="宋体" w:eastAsia="宋体" w:hAnsi="宋体" w:cs="宋体"/>
                <w:sz w:val="24"/>
                <w:szCs w:val="24"/>
              </w:rPr>
            </w:pPr>
            <w:r>
              <w:rPr>
                <w:rFonts w:hint="eastAsia"/>
              </w:rPr>
              <w:t>10个玻璃窗胶条老化漏水维修更换胶条。</w:t>
            </w:r>
          </w:p>
        </w:tc>
        <w:tc>
          <w:tcPr>
            <w:tcW w:w="1351" w:type="dxa"/>
          </w:tcPr>
          <w:p w:rsidR="00CB499B" w:rsidRDefault="00CB499B">
            <w:pPr>
              <w:pStyle w:val="TableParagraph"/>
              <w:spacing w:before="54"/>
              <w:ind w:right="511"/>
              <w:jc w:val="right"/>
              <w:rPr>
                <w:rFonts w:ascii="Times New Roman"/>
                <w:sz w:val="24"/>
              </w:rPr>
            </w:pPr>
          </w:p>
        </w:tc>
        <w:tc>
          <w:tcPr>
            <w:tcW w:w="1371" w:type="dxa"/>
          </w:tcPr>
          <w:p w:rsidR="00CB499B" w:rsidRDefault="00CB499B">
            <w:pPr>
              <w:pStyle w:val="TableParagraph"/>
              <w:rPr>
                <w:rFonts w:ascii="Times New Roman"/>
                <w:sz w:val="24"/>
              </w:rPr>
            </w:pPr>
          </w:p>
        </w:tc>
      </w:tr>
      <w:tr w:rsidR="00CB499B" w:rsidTr="00105CDD">
        <w:trPr>
          <w:trHeight w:val="388"/>
        </w:trPr>
        <w:tc>
          <w:tcPr>
            <w:tcW w:w="1202" w:type="dxa"/>
          </w:tcPr>
          <w:p w:rsidR="00CB499B" w:rsidRDefault="00CB499B">
            <w:pPr>
              <w:pStyle w:val="TableParagraph"/>
              <w:spacing w:before="54"/>
              <w:ind w:left="7"/>
              <w:jc w:val="center"/>
              <w:rPr>
                <w:rFonts w:ascii="Times New Roman"/>
                <w:sz w:val="24"/>
              </w:rPr>
            </w:pPr>
            <w:r>
              <w:rPr>
                <w:rFonts w:ascii="Times New Roman" w:hint="eastAsia"/>
                <w:sz w:val="24"/>
              </w:rPr>
              <w:t>8</w:t>
            </w:r>
          </w:p>
        </w:tc>
        <w:tc>
          <w:tcPr>
            <w:tcW w:w="11092" w:type="dxa"/>
            <w:vAlign w:val="center"/>
          </w:tcPr>
          <w:p w:rsidR="00CB499B" w:rsidRDefault="009A7B05" w:rsidP="00CB499B">
            <w:pPr>
              <w:rPr>
                <w:rFonts w:ascii="宋体" w:eastAsia="宋体" w:hAnsi="宋体" w:cs="宋体"/>
                <w:sz w:val="24"/>
                <w:szCs w:val="24"/>
              </w:rPr>
            </w:pPr>
            <w:r>
              <w:rPr>
                <w:rFonts w:hint="eastAsia"/>
              </w:rPr>
              <w:t>更换船防撞轮胎</w:t>
            </w:r>
            <w:r w:rsidR="00CB499B">
              <w:rPr>
                <w:rFonts w:hint="eastAsia"/>
              </w:rPr>
              <w:t>12条。</w:t>
            </w:r>
          </w:p>
        </w:tc>
        <w:tc>
          <w:tcPr>
            <w:tcW w:w="1351" w:type="dxa"/>
          </w:tcPr>
          <w:p w:rsidR="00CB499B" w:rsidRDefault="00CB499B">
            <w:pPr>
              <w:pStyle w:val="TableParagraph"/>
              <w:spacing w:before="54"/>
              <w:ind w:right="511"/>
              <w:jc w:val="right"/>
              <w:rPr>
                <w:rFonts w:ascii="Times New Roman"/>
                <w:sz w:val="24"/>
              </w:rPr>
            </w:pPr>
          </w:p>
        </w:tc>
        <w:tc>
          <w:tcPr>
            <w:tcW w:w="1371" w:type="dxa"/>
          </w:tcPr>
          <w:p w:rsidR="00CB499B" w:rsidRDefault="00CB499B">
            <w:pPr>
              <w:pStyle w:val="TableParagraph"/>
              <w:rPr>
                <w:rFonts w:ascii="Times New Roman"/>
                <w:sz w:val="24"/>
              </w:rPr>
            </w:pPr>
          </w:p>
        </w:tc>
      </w:tr>
      <w:tr w:rsidR="00CB499B" w:rsidTr="00105CDD">
        <w:trPr>
          <w:trHeight w:val="388"/>
        </w:trPr>
        <w:tc>
          <w:tcPr>
            <w:tcW w:w="1202" w:type="dxa"/>
          </w:tcPr>
          <w:p w:rsidR="00CB499B" w:rsidRDefault="00CB499B">
            <w:pPr>
              <w:pStyle w:val="TableParagraph"/>
              <w:spacing w:before="54"/>
              <w:ind w:left="7"/>
              <w:jc w:val="center"/>
              <w:rPr>
                <w:rFonts w:ascii="Times New Roman"/>
                <w:sz w:val="24"/>
              </w:rPr>
            </w:pPr>
            <w:r>
              <w:rPr>
                <w:rFonts w:ascii="Times New Roman" w:hint="eastAsia"/>
                <w:sz w:val="24"/>
              </w:rPr>
              <w:t>9</w:t>
            </w:r>
          </w:p>
        </w:tc>
        <w:tc>
          <w:tcPr>
            <w:tcW w:w="11092" w:type="dxa"/>
          </w:tcPr>
          <w:p w:rsidR="00CB499B" w:rsidRDefault="00CB499B">
            <w:pPr>
              <w:pStyle w:val="TableParagraph"/>
              <w:spacing w:before="38"/>
              <w:ind w:left="108"/>
              <w:rPr>
                <w:sz w:val="24"/>
              </w:rPr>
            </w:pPr>
            <w:r>
              <w:rPr>
                <w:sz w:val="24"/>
              </w:rPr>
              <w:t>磁罗经按船级社要求进行校验并出报告。</w:t>
            </w:r>
          </w:p>
        </w:tc>
        <w:tc>
          <w:tcPr>
            <w:tcW w:w="1351" w:type="dxa"/>
          </w:tcPr>
          <w:p w:rsidR="00CB499B" w:rsidRDefault="00CB499B">
            <w:pPr>
              <w:pStyle w:val="TableParagraph"/>
              <w:spacing w:before="54"/>
              <w:ind w:right="511"/>
              <w:jc w:val="right"/>
              <w:rPr>
                <w:rFonts w:ascii="Times New Roman"/>
                <w:sz w:val="24"/>
              </w:rPr>
            </w:pPr>
          </w:p>
        </w:tc>
        <w:tc>
          <w:tcPr>
            <w:tcW w:w="1371" w:type="dxa"/>
          </w:tcPr>
          <w:p w:rsidR="00CB499B" w:rsidRDefault="00CB499B">
            <w:pPr>
              <w:pStyle w:val="TableParagraph"/>
              <w:rPr>
                <w:rFonts w:ascii="Times New Roman"/>
                <w:sz w:val="24"/>
              </w:rPr>
            </w:pPr>
          </w:p>
        </w:tc>
      </w:tr>
      <w:tr w:rsidR="00CB499B" w:rsidTr="00105CDD">
        <w:trPr>
          <w:trHeight w:val="388"/>
        </w:trPr>
        <w:tc>
          <w:tcPr>
            <w:tcW w:w="1202" w:type="dxa"/>
          </w:tcPr>
          <w:p w:rsidR="00CB499B" w:rsidRDefault="00CB499B">
            <w:pPr>
              <w:pStyle w:val="TableParagraph"/>
              <w:spacing w:before="54"/>
              <w:ind w:left="7"/>
              <w:jc w:val="center"/>
              <w:rPr>
                <w:rFonts w:ascii="Times New Roman"/>
                <w:sz w:val="24"/>
              </w:rPr>
            </w:pPr>
            <w:r>
              <w:rPr>
                <w:rFonts w:ascii="Times New Roman" w:hint="eastAsia"/>
                <w:sz w:val="24"/>
              </w:rPr>
              <w:t>10</w:t>
            </w:r>
          </w:p>
        </w:tc>
        <w:tc>
          <w:tcPr>
            <w:tcW w:w="11092" w:type="dxa"/>
          </w:tcPr>
          <w:p w:rsidR="00CB499B" w:rsidRDefault="00CB499B">
            <w:pPr>
              <w:pStyle w:val="TableParagraph"/>
              <w:spacing w:before="38"/>
              <w:ind w:left="108"/>
              <w:rPr>
                <w:sz w:val="24"/>
              </w:rPr>
            </w:pPr>
            <w:r>
              <w:rPr>
                <w:sz w:val="24"/>
              </w:rPr>
              <w:t>提交船舶办理年度检验相关资料至船级社部门及接送验船师现场检验等相关辅助费用。</w:t>
            </w:r>
          </w:p>
        </w:tc>
        <w:tc>
          <w:tcPr>
            <w:tcW w:w="1351" w:type="dxa"/>
          </w:tcPr>
          <w:p w:rsidR="00CB499B" w:rsidRDefault="00CB499B">
            <w:pPr>
              <w:pStyle w:val="TableParagraph"/>
              <w:spacing w:before="54"/>
              <w:ind w:right="451"/>
              <w:jc w:val="right"/>
              <w:rPr>
                <w:rFonts w:ascii="Times New Roman"/>
                <w:sz w:val="24"/>
              </w:rPr>
            </w:pPr>
          </w:p>
        </w:tc>
        <w:tc>
          <w:tcPr>
            <w:tcW w:w="1371" w:type="dxa"/>
          </w:tcPr>
          <w:p w:rsidR="00CB499B" w:rsidRDefault="00CB499B">
            <w:pPr>
              <w:pStyle w:val="TableParagraph"/>
              <w:rPr>
                <w:rFonts w:ascii="Times New Roman"/>
                <w:sz w:val="24"/>
              </w:rPr>
            </w:pPr>
          </w:p>
        </w:tc>
      </w:tr>
      <w:tr w:rsidR="00612095" w:rsidTr="00105CDD">
        <w:trPr>
          <w:trHeight w:val="388"/>
        </w:trPr>
        <w:tc>
          <w:tcPr>
            <w:tcW w:w="1202" w:type="dxa"/>
            <w:tcBorders>
              <w:top w:val="nil"/>
              <w:left w:val="single" w:sz="4" w:space="0" w:color="auto"/>
              <w:bottom w:val="single" w:sz="4" w:space="0" w:color="auto"/>
              <w:right w:val="single" w:sz="4" w:space="0" w:color="auto"/>
            </w:tcBorders>
            <w:shd w:val="clear" w:color="auto" w:fill="auto"/>
            <w:vAlign w:val="center"/>
          </w:tcPr>
          <w:p w:rsidR="00612095" w:rsidRDefault="00612095" w:rsidP="00612095">
            <w:pPr>
              <w:jc w:val="center"/>
              <w:rPr>
                <w:rFonts w:ascii="宋体" w:hAnsi="宋体" w:cs="宋体"/>
                <w:b/>
                <w:bCs/>
                <w:sz w:val="24"/>
              </w:rPr>
            </w:pPr>
            <w:r>
              <w:rPr>
                <w:rFonts w:hint="eastAsia"/>
                <w:b/>
                <w:bCs/>
              </w:rPr>
              <w:t>A</w:t>
            </w:r>
          </w:p>
        </w:tc>
        <w:tc>
          <w:tcPr>
            <w:tcW w:w="11092" w:type="dxa"/>
            <w:tcBorders>
              <w:top w:val="nil"/>
              <w:left w:val="nil"/>
              <w:bottom w:val="single" w:sz="4" w:space="0" w:color="auto"/>
              <w:right w:val="single" w:sz="4" w:space="0" w:color="auto"/>
            </w:tcBorders>
            <w:shd w:val="clear" w:color="auto" w:fill="auto"/>
            <w:vAlign w:val="center"/>
          </w:tcPr>
          <w:p w:rsidR="00612095" w:rsidRDefault="00612095" w:rsidP="00612095">
            <w:pPr>
              <w:rPr>
                <w:rFonts w:ascii="宋体" w:hAnsi="宋体" w:cs="宋体"/>
                <w:b/>
                <w:bCs/>
                <w:sz w:val="24"/>
              </w:rPr>
            </w:pPr>
            <w:r>
              <w:rPr>
                <w:rFonts w:hint="eastAsia"/>
                <w:b/>
                <w:bCs/>
              </w:rPr>
              <w:t>以上各项小计</w:t>
            </w:r>
          </w:p>
        </w:tc>
        <w:tc>
          <w:tcPr>
            <w:tcW w:w="1351" w:type="dxa"/>
          </w:tcPr>
          <w:p w:rsidR="00612095" w:rsidRDefault="00612095" w:rsidP="00612095">
            <w:pPr>
              <w:pStyle w:val="TableParagraph"/>
              <w:spacing w:before="59"/>
              <w:ind w:right="451"/>
              <w:jc w:val="right"/>
              <w:rPr>
                <w:rFonts w:ascii="Times New Roman"/>
                <w:b/>
                <w:sz w:val="24"/>
              </w:rPr>
            </w:pPr>
          </w:p>
        </w:tc>
        <w:tc>
          <w:tcPr>
            <w:tcW w:w="1371" w:type="dxa"/>
          </w:tcPr>
          <w:p w:rsidR="00612095" w:rsidRDefault="00612095" w:rsidP="00612095">
            <w:pPr>
              <w:pStyle w:val="TableParagraph"/>
              <w:rPr>
                <w:rFonts w:ascii="Times New Roman"/>
                <w:sz w:val="24"/>
              </w:rPr>
            </w:pPr>
          </w:p>
        </w:tc>
      </w:tr>
      <w:tr w:rsidR="00612095" w:rsidTr="00105CDD">
        <w:trPr>
          <w:trHeight w:val="385"/>
        </w:trPr>
        <w:tc>
          <w:tcPr>
            <w:tcW w:w="1202" w:type="dxa"/>
          </w:tcPr>
          <w:p w:rsidR="00612095" w:rsidRPr="00612095" w:rsidRDefault="00612095" w:rsidP="00612095">
            <w:pPr>
              <w:jc w:val="center"/>
              <w:rPr>
                <w:b/>
                <w:bCs/>
                <w:sz w:val="24"/>
                <w:lang w:val="en-US"/>
              </w:rPr>
            </w:pPr>
            <w:r w:rsidRPr="00612095">
              <w:rPr>
                <w:b/>
                <w:bCs/>
                <w:sz w:val="24"/>
                <w:lang w:val="en-US"/>
              </w:rPr>
              <w:t>B</w:t>
            </w:r>
          </w:p>
        </w:tc>
        <w:tc>
          <w:tcPr>
            <w:tcW w:w="11092" w:type="dxa"/>
          </w:tcPr>
          <w:p w:rsidR="00612095" w:rsidRPr="00612095" w:rsidRDefault="00612095" w:rsidP="00612095">
            <w:pPr>
              <w:rPr>
                <w:b/>
                <w:bCs/>
                <w:sz w:val="24"/>
                <w:lang w:val="en-US"/>
              </w:rPr>
            </w:pPr>
            <w:r w:rsidRPr="00612095">
              <w:rPr>
                <w:b/>
                <w:bCs/>
                <w:sz w:val="24"/>
                <w:lang w:val="en-US"/>
              </w:rPr>
              <w:t>税收A×  %</w:t>
            </w:r>
          </w:p>
        </w:tc>
        <w:tc>
          <w:tcPr>
            <w:tcW w:w="1351" w:type="dxa"/>
          </w:tcPr>
          <w:p w:rsidR="00612095" w:rsidRDefault="00612095" w:rsidP="00612095">
            <w:pPr>
              <w:pStyle w:val="TableParagraph"/>
              <w:spacing w:before="54"/>
              <w:ind w:right="511"/>
              <w:jc w:val="right"/>
              <w:rPr>
                <w:rFonts w:ascii="Times New Roman"/>
                <w:sz w:val="24"/>
              </w:rPr>
            </w:pPr>
          </w:p>
        </w:tc>
        <w:tc>
          <w:tcPr>
            <w:tcW w:w="1371" w:type="dxa"/>
          </w:tcPr>
          <w:p w:rsidR="00612095" w:rsidRDefault="00612095" w:rsidP="00612095">
            <w:pPr>
              <w:pStyle w:val="TableParagraph"/>
              <w:rPr>
                <w:rFonts w:ascii="Times New Roman"/>
                <w:sz w:val="24"/>
              </w:rPr>
            </w:pPr>
          </w:p>
        </w:tc>
      </w:tr>
      <w:tr w:rsidR="00CB499B" w:rsidTr="00105CDD">
        <w:trPr>
          <w:trHeight w:val="388"/>
        </w:trPr>
        <w:tc>
          <w:tcPr>
            <w:tcW w:w="1202" w:type="dxa"/>
          </w:tcPr>
          <w:p w:rsidR="00CB499B" w:rsidRDefault="00CB499B">
            <w:pPr>
              <w:pStyle w:val="TableParagraph"/>
              <w:rPr>
                <w:rFonts w:ascii="Times New Roman"/>
                <w:sz w:val="24"/>
              </w:rPr>
            </w:pPr>
          </w:p>
        </w:tc>
        <w:tc>
          <w:tcPr>
            <w:tcW w:w="11092" w:type="dxa"/>
          </w:tcPr>
          <w:p w:rsidR="00CB499B" w:rsidRDefault="00612095" w:rsidP="002669F8">
            <w:pPr>
              <w:pStyle w:val="TableParagraph"/>
              <w:spacing w:before="38"/>
              <w:rPr>
                <w:b/>
                <w:sz w:val="24"/>
              </w:rPr>
            </w:pPr>
            <w:r w:rsidRPr="00612095">
              <w:rPr>
                <w:rFonts w:hint="eastAsia"/>
                <w:b/>
                <w:bCs/>
                <w:sz w:val="24"/>
                <w:lang w:val="en-US"/>
              </w:rPr>
              <w:t>完成以上工程总价（A+B）</w:t>
            </w:r>
          </w:p>
        </w:tc>
        <w:tc>
          <w:tcPr>
            <w:tcW w:w="1351" w:type="dxa"/>
          </w:tcPr>
          <w:p w:rsidR="00CB499B" w:rsidRDefault="00CB499B">
            <w:pPr>
              <w:pStyle w:val="TableParagraph"/>
              <w:spacing w:before="59"/>
              <w:ind w:right="451"/>
              <w:jc w:val="right"/>
              <w:rPr>
                <w:rFonts w:ascii="Times New Roman"/>
                <w:b/>
                <w:sz w:val="24"/>
              </w:rPr>
            </w:pPr>
          </w:p>
        </w:tc>
        <w:tc>
          <w:tcPr>
            <w:tcW w:w="1371" w:type="dxa"/>
          </w:tcPr>
          <w:p w:rsidR="00CB499B" w:rsidRDefault="00CB499B">
            <w:pPr>
              <w:pStyle w:val="TableParagraph"/>
              <w:rPr>
                <w:rFonts w:ascii="Times New Roman"/>
                <w:sz w:val="24"/>
              </w:rPr>
            </w:pPr>
          </w:p>
        </w:tc>
      </w:tr>
    </w:tbl>
    <w:p w:rsidR="009C125B" w:rsidRDefault="009C125B"/>
    <w:sectPr w:rsidR="009C125B" w:rsidSect="009C125B">
      <w:type w:val="continuous"/>
      <w:pgSz w:w="16840" w:h="11910" w:orient="landscape"/>
      <w:pgMar w:top="1100" w:right="68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31" w:rsidRDefault="005B0D31" w:rsidP="00B90F1F">
      <w:r>
        <w:separator/>
      </w:r>
    </w:p>
  </w:endnote>
  <w:endnote w:type="continuationSeparator" w:id="0">
    <w:p w:rsidR="005B0D31" w:rsidRDefault="005B0D31" w:rsidP="00B9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31" w:rsidRDefault="005B0D31" w:rsidP="00B90F1F">
      <w:r>
        <w:separator/>
      </w:r>
    </w:p>
  </w:footnote>
  <w:footnote w:type="continuationSeparator" w:id="0">
    <w:p w:rsidR="005B0D31" w:rsidRDefault="005B0D31" w:rsidP="00B90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C125B"/>
    <w:rsid w:val="000F4B7D"/>
    <w:rsid w:val="00105CDD"/>
    <w:rsid w:val="00122B62"/>
    <w:rsid w:val="00160D10"/>
    <w:rsid w:val="002669F8"/>
    <w:rsid w:val="002E0FD0"/>
    <w:rsid w:val="005B0D31"/>
    <w:rsid w:val="00612095"/>
    <w:rsid w:val="006C2F06"/>
    <w:rsid w:val="00721CC0"/>
    <w:rsid w:val="009A7B05"/>
    <w:rsid w:val="009C125B"/>
    <w:rsid w:val="00A91330"/>
    <w:rsid w:val="00B90F1F"/>
    <w:rsid w:val="00CB499B"/>
    <w:rsid w:val="00D51BCE"/>
    <w:rsid w:val="28122190"/>
    <w:rsid w:val="3FAE1099"/>
    <w:rsid w:val="5D3F1EE5"/>
    <w:rsid w:val="64F75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73C45-9367-4C63-B39E-DDB1AF6A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C125B"/>
    <w:pPr>
      <w:widowControl w:val="0"/>
      <w:autoSpaceDE w:val="0"/>
      <w:autoSpaceDN w:val="0"/>
    </w:pPr>
    <w:rPr>
      <w:rFonts w:ascii="楷体" w:eastAsia="楷体" w:hAnsi="楷体" w:cs="楷体"/>
      <w:sz w:val="22"/>
      <w:szCs w:val="22"/>
      <w:lang w:val="zh-CN" w:bidi="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C125B"/>
    <w:tblPr>
      <w:tblCellMar>
        <w:top w:w="0" w:type="dxa"/>
        <w:left w:w="0" w:type="dxa"/>
        <w:bottom w:w="0" w:type="dxa"/>
        <w:right w:w="0" w:type="dxa"/>
      </w:tblCellMar>
    </w:tblPr>
  </w:style>
  <w:style w:type="paragraph" w:styleId="a3">
    <w:name w:val="List Paragraph"/>
    <w:basedOn w:val="a"/>
    <w:uiPriority w:val="1"/>
    <w:qFormat/>
    <w:rsid w:val="009C125B"/>
  </w:style>
  <w:style w:type="paragraph" w:customStyle="1" w:styleId="TableParagraph">
    <w:name w:val="Table Paragraph"/>
    <w:basedOn w:val="a"/>
    <w:uiPriority w:val="1"/>
    <w:qFormat/>
    <w:rsid w:val="009C125B"/>
  </w:style>
  <w:style w:type="paragraph" w:styleId="a4">
    <w:name w:val="header"/>
    <w:basedOn w:val="a"/>
    <w:link w:val="Char"/>
    <w:rsid w:val="00B90F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90F1F"/>
    <w:rPr>
      <w:rFonts w:ascii="楷体" w:eastAsia="楷体" w:hAnsi="楷体" w:cs="楷体"/>
      <w:sz w:val="18"/>
      <w:szCs w:val="18"/>
      <w:lang w:val="zh-CN" w:bidi="zh-CN"/>
    </w:rPr>
  </w:style>
  <w:style w:type="paragraph" w:styleId="a5">
    <w:name w:val="footer"/>
    <w:basedOn w:val="a"/>
    <w:link w:val="Char0"/>
    <w:rsid w:val="00B90F1F"/>
    <w:pPr>
      <w:tabs>
        <w:tab w:val="center" w:pos="4153"/>
        <w:tab w:val="right" w:pos="8306"/>
      </w:tabs>
      <w:snapToGrid w:val="0"/>
    </w:pPr>
    <w:rPr>
      <w:sz w:val="18"/>
      <w:szCs w:val="18"/>
    </w:rPr>
  </w:style>
  <w:style w:type="character" w:customStyle="1" w:styleId="Char0">
    <w:name w:val="页脚 Char"/>
    <w:basedOn w:val="a0"/>
    <w:link w:val="a5"/>
    <w:rsid w:val="00B90F1F"/>
    <w:rPr>
      <w:rFonts w:ascii="楷体" w:eastAsia="楷体" w:hAnsi="楷体" w:cs="楷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7152">
      <w:bodyDiv w:val="1"/>
      <w:marLeft w:val="0"/>
      <w:marRight w:val="0"/>
      <w:marTop w:val="0"/>
      <w:marBottom w:val="0"/>
      <w:divBdr>
        <w:top w:val="none" w:sz="0" w:space="0" w:color="auto"/>
        <w:left w:val="none" w:sz="0" w:space="0" w:color="auto"/>
        <w:bottom w:val="none" w:sz="0" w:space="0" w:color="auto"/>
        <w:right w:val="none" w:sz="0" w:space="0" w:color="auto"/>
      </w:divBdr>
    </w:div>
    <w:div w:id="309866450">
      <w:bodyDiv w:val="1"/>
      <w:marLeft w:val="0"/>
      <w:marRight w:val="0"/>
      <w:marTop w:val="0"/>
      <w:marBottom w:val="0"/>
      <w:divBdr>
        <w:top w:val="none" w:sz="0" w:space="0" w:color="auto"/>
        <w:left w:val="none" w:sz="0" w:space="0" w:color="auto"/>
        <w:bottom w:val="none" w:sz="0" w:space="0" w:color="auto"/>
        <w:right w:val="none" w:sz="0" w:space="0" w:color="auto"/>
      </w:divBdr>
    </w:div>
    <w:div w:id="2019958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赖演森</cp:lastModifiedBy>
  <cp:revision>6</cp:revision>
  <dcterms:created xsi:type="dcterms:W3CDTF">2020-08-19T08:17:00Z</dcterms:created>
  <dcterms:modified xsi:type="dcterms:W3CDTF">2020-08-19T09:21:00Z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Acrobat PDFMaker 15 Word 版</vt:lpwstr>
  </property>
  <property fmtid="{D5CDD505-2E9C-101B-9397-08002B2CF9AE}" pid="4" name="LastSaved">
    <vt:filetime>2020-05-18T00:00:00Z</vt:filetime>
  </property>
  <property fmtid="{D5CDD505-2E9C-101B-9397-08002B2CF9AE}" pid="5" name="KSOProductBuildVer">
    <vt:lpwstr>2052-11.1.0.9584</vt:lpwstr>
  </property>
</Properties>
</file>