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9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156"/>
        <w:gridCol w:w="1275"/>
        <w:gridCol w:w="1275"/>
        <w:gridCol w:w="1056"/>
        <w:gridCol w:w="1060"/>
        <w:gridCol w:w="1060"/>
        <w:gridCol w:w="1063"/>
        <w:gridCol w:w="1063"/>
        <w:gridCol w:w="1063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2019考核年度内贸班轮公司集装箱增量奖励表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核定后内贸集装箱吞吐量（TEU）</w:t>
            </w:r>
          </w:p>
        </w:tc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增长量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增长幅度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存量占比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存量贡献奖建议奖励金额（万元）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增量奖建议奖励金额（万元）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建议奖励金额合计（万元）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2019年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唐山港合德海运有限公司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120,623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268,143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147,520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122.30%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0.97%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516.21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540.46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泉州安通物流有限公司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2,402,265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2,522,765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120,500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5.02%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19.26%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481.50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421.67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903.17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上海君安海运股份有限公司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424,077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640,123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216,046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50.94%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3.40%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756.01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841.01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信风（宁波）海运物流有限公司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229,048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361,245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132,197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57.72%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1.84%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462.60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508.60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上海泛亚航运有限公司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5,127,882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4,863,861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-264,021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-5.15%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41.12%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948.59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948.59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下降5%-10%（含）以内，按下降幅度1.5倍调减奖励金额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上海中谷物流股份有限公司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4,167,165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4,288,022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120,857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2.90%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33.41%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835.25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422.92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1,258.17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合      计：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12,471,060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12,944,159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473,099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2,420.59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2,579.41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/>
    <w:sectPr>
      <w:pgSz w:w="16838" w:h="11906" w:orient="landscape"/>
      <w:pgMar w:top="1588" w:right="2098" w:bottom="1474" w:left="1985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738A"/>
    <w:rsid w:val="4A06738A"/>
    <w:rsid w:val="69D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2021-09-15T01:51:00Z</dcterms:created>
  <dc:creator>刘肖锋</dc:creator>
  <cp:lastModifiedBy>刘肖锋</cp:lastModifiedBy>
  <dcterms:modified xsi:type="dcterms:W3CDTF">2021-09-15T01:55:38Z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