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440101-2024-26206</w:t>
      </w:r>
    </w:p>
    <w:p>
      <w:pPr>
        <w:pStyle w:val="null3"/>
        <w:jc w:val="center"/>
        <w:outlineLvl w:val="3"/>
      </w:pPr>
      <w:r>
        <w:rPr>
          <w:sz w:val="24"/>
          <w:b/>
        </w:rPr>
        <w:t>采购项目编号：</w:t>
      </w:r>
      <w:r>
        <w:rPr>
          <w:sz w:val="24"/>
          <w:b/>
        </w:rPr>
        <w:t>GZDD-2024ZFCGFWCS10215</w:t>
      </w:r>
    </w:p>
    <w:p>
      <w:pPr>
        <w:pStyle w:val="null3"/>
        <w:jc w:val="center"/>
        <w:outlineLvl w:val="3"/>
      </w:pPr>
      <w:r>
        <w:rPr>
          <w:sz w:val="24"/>
          <w:b/>
        </w:rPr>
        <w:t>项目名称：</w:t>
      </w:r>
      <w:r>
        <w:rPr>
          <w:sz w:val="24"/>
          <w:b/>
        </w:rPr>
        <w:t>广州市港务局机关2025年后勤管理服务采购项目</w:t>
      </w:r>
    </w:p>
    <w:p>
      <w:pPr>
        <w:pStyle w:val="null3"/>
        <w:jc w:val="center"/>
        <w:outlineLvl w:val="3"/>
      </w:pPr>
      <w:r>
        <w:rPr>
          <w:sz w:val="24"/>
          <w:b/>
        </w:rPr>
        <w:t>采购人：</w:t>
      </w:r>
      <w:r>
        <w:rPr>
          <w:sz w:val="24"/>
          <w:b/>
        </w:rPr>
        <w:t>广州市港务局</w:t>
      </w:r>
    </w:p>
    <w:p>
      <w:pPr>
        <w:pStyle w:val="null3"/>
        <w:jc w:val="center"/>
        <w:outlineLvl w:val="3"/>
      </w:pPr>
      <w:r>
        <w:rPr>
          <w:sz w:val="24"/>
          <w:b/>
        </w:rPr>
        <w:t>采购代理机构：</w:t>
      </w:r>
      <w:r>
        <w:rPr>
          <w:sz w:val="24"/>
          <w:b/>
        </w:rPr>
        <w:t>广州典达招标项目管理咨询有限公司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广州典达招标项目管理咨询有限公司</w:t>
      </w:r>
      <w:r>
        <w:rPr/>
        <w:t>受</w:t>
      </w:r>
      <w:r>
        <w:rPr/>
        <w:t>广州市港务局</w:t>
      </w:r>
      <w:r>
        <w:rPr/>
        <w:t>的委托，采用</w:t>
      </w:r>
      <w:r>
        <w:rPr/>
        <w:t>竞争性磋商</w:t>
      </w:r>
      <w:r>
        <w:rPr/>
        <w:t>方式组织采购</w:t>
      </w:r>
      <w:r>
        <w:rPr/>
        <w:t>广州市港务局机关2025年后勤管理服务采购项目</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广州市港务局机关2025年后勤管理服务采购项目</w:t>
      </w:r>
    </w:p>
    <w:p>
      <w:pPr>
        <w:pStyle w:val="null3"/>
        <w:ind w:firstLine="480"/>
      </w:pPr>
      <w:r>
        <w:rPr/>
        <w:t>采购计划编号：</w:t>
      </w:r>
      <w:r>
        <w:rPr/>
        <w:t>440101-2024-26206</w:t>
      </w:r>
    </w:p>
    <w:p>
      <w:pPr>
        <w:pStyle w:val="null3"/>
        <w:ind w:firstLine="480"/>
      </w:pPr>
      <w:r>
        <w:rPr/>
        <w:t>采购项目编号：</w:t>
      </w:r>
      <w:r>
        <w:rPr/>
        <w:t>GZDD-2024ZFCGFWCS10215</w:t>
      </w:r>
    </w:p>
    <w:p>
      <w:pPr>
        <w:pStyle w:val="null3"/>
        <w:ind w:firstLine="480"/>
      </w:pPr>
      <w:r>
        <w:rPr/>
        <w:t>采购方式：</w:t>
      </w:r>
      <w:r>
        <w:rPr/>
        <w:t>竞争性磋商</w:t>
      </w:r>
    </w:p>
    <w:p>
      <w:pPr>
        <w:pStyle w:val="null3"/>
        <w:ind w:firstLine="480"/>
      </w:pPr>
      <w:r>
        <w:rPr/>
        <w:t>预算金额：</w:t>
      </w:r>
      <w:r>
        <w:rPr/>
        <w:t>1,310,000.00</w:t>
      </w:r>
      <w:r>
        <w:rPr/>
        <w:t>元</w:t>
      </w:r>
    </w:p>
    <w:p>
      <w:pPr>
        <w:pStyle w:val="null3"/>
        <w:outlineLvl w:val="3"/>
      </w:pPr>
      <w:r>
        <w:rPr>
          <w:sz w:val="24"/>
          <w:b/>
        </w:rPr>
        <w:t>2.项目内容及需求情况（采购项目技术规格、参数及要求）</w:t>
      </w:r>
    </w:p>
    <w:p>
      <w:pPr>
        <w:pStyle w:val="null3"/>
      </w:pPr>
      <w:r>
        <w:rPr/>
        <w:t>采购包1(广州市港务局机关2025年后勤管理服务采购项目):</w:t>
      </w:r>
    </w:p>
    <w:p>
      <w:pPr>
        <w:pStyle w:val="null3"/>
      </w:pPr>
      <w:r>
        <w:rPr/>
        <w:t>采购包预算金额：1,310,000.00元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其他商务服务</w:t>
            </w:r>
          </w:p>
        </w:tc>
        <w:tc>
          <w:tcPr>
            <w:tcW w:type="dxa" w:w="2136"/>
          </w:tcPr>
          <w:p>
            <w:pPr>
              <w:pStyle w:val="null3"/>
            </w:pPr>
            <w:r>
              <w:rPr/>
              <w:t>广州市港务局机关2025年后勤管理服务采购项目</w:t>
            </w:r>
          </w:p>
        </w:tc>
        <w:tc>
          <w:tcPr>
            <w:tcW w:type="dxa" w:w="1187"/>
          </w:tcPr>
          <w:p>
            <w:pPr>
              <w:pStyle w:val="null3"/>
            </w:pPr>
            <w:r>
              <w:rPr/>
              <w:t>1(年)</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合同履行期限：详见本项目磋商文件第二章。</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1）具有独立承担民事责任的能力：供应商必须是在中华人民共和国境内注册的法人或其他组织或自然人，提供加盖供应商公章的有效的营业执照（或事业法人登记证或执业许可证或自然人身份证）的扫描件。</w:t>
      </w:r>
    </w:p>
    <w:p>
      <w:pPr>
        <w:pStyle w:val="null3"/>
      </w:pPr>
      <w:r>
        <w:rPr/>
        <w:t>2）有依法缴纳税收和社会保障资金的良好记录：提供加盖供应商公章的依法缴纳税收和社会保障资金的良好记录的有效证明或书面声明函。</w:t>
      </w:r>
    </w:p>
    <w:p>
      <w:pPr>
        <w:pStyle w:val="null3"/>
      </w:pPr>
      <w:r>
        <w:rPr/>
        <w:t>3）具有良好的商业信誉和健全的财务会计制度：提供加盖供应商公章的良好的商业信誉和健全的财务会计制度的有效证明或书面声明函。</w:t>
      </w:r>
    </w:p>
    <w:p>
      <w:pPr>
        <w:pStyle w:val="null3"/>
      </w:pPr>
      <w:r>
        <w:rPr/>
        <w:t>4）履行合同所必需的设备和专业技术能力：提供加盖供应商公章的履行合同所必需的设备和专业技术能力的有效证明或书面声明函。</w:t>
      </w:r>
    </w:p>
    <w:p>
      <w:pPr>
        <w:pStyle w:val="null3"/>
      </w:pPr>
      <w:r>
        <w:rPr/>
        <w:t>5）参加采购活动前3年内，在经营活动中没有重大违法记录：提供加盖供应商公章的书面声明函（注：重大违法记录是指供应商因违法经营受到刑事处罚或者责令停产停业、吊销许可证或者执照、较大数额罚款等行政处罚。“较大数额罚款”依据《财政部关于&lt;中华人民共和国政府采购法实施条例&gt;第十九条第一款“较大数额罚款”具体适用问题的意见》（财库〔2022〕3号）的规定执行）。</w:t>
      </w:r>
    </w:p>
    <w:p>
      <w:pPr>
        <w:pStyle w:val="null3"/>
        <w:outlineLvl w:val="3"/>
      </w:pPr>
      <w:r>
        <w:rPr>
          <w:sz w:val="24"/>
          <w:b/>
        </w:rPr>
        <w:t>2.落实政府采购政策需满足的资格要求：</w:t>
      </w:r>
    </w:p>
    <w:p>
      <w:pPr>
        <w:pStyle w:val="null3"/>
        <w:jc w:val="left"/>
      </w:pPr>
      <w:r>
        <w:rPr/>
        <w:t>采购包1（广州市港务局机关2025年后勤管理服务采购项目）：</w:t>
      </w:r>
      <w:r>
        <w:rPr/>
        <w:t>（1）本项目属于不专门面向中小微企业预留采购份额的项目。原因和情形为：按照《政府采购促进中小企业发展管理办法》规定预留采购份额无法确保充分供应、充分竞争，或者存在可能影响政府采购目标实现的情形。 （2）根据《关于印发中小企业划型标准规定的通知工信部联企业〔2011〕300号》，本项目的中小企业划分标准所属行业为：租赁和商务服务业。供应商属于中小微企业的，应在响应文件中提供加盖供应商公章的《中小企业声明函（工程、服务）》；供应商属于监狱企业的，应在响应文件中提供由省级以上监狱管理局、戒毒管理局(含新疆生产建设兵团)出具供应商属于监狱企业的证明文件；供应商属于残疾人福利性单位的，应在响应文件中提供加盖供应商公章的《残疾人福利性单位声明函》）。 （3）事业单位、社会组织等非企业主体不享受中小企业扶持政策。事业单位直接控股和管理的企业，依据中小企业划型标准认定其企业类型。</w:t>
      </w:r>
    </w:p>
    <w:p>
      <w:pPr>
        <w:pStyle w:val="null3"/>
        <w:outlineLvl w:val="3"/>
      </w:pPr>
      <w:r>
        <w:rPr>
          <w:sz w:val="24"/>
          <w:b/>
        </w:rPr>
        <w:t>3.本项目特定的资格要求：</w:t>
      </w:r>
    </w:p>
    <w:p>
      <w:pPr>
        <w:pStyle w:val="null3"/>
      </w:pPr>
      <w:r>
        <w:rPr/>
        <w:t>采购包1（广州市港务局机关2025年后勤管理服务采购项目）：</w:t>
      </w:r>
    </w:p>
    <w:p>
      <w:pPr>
        <w:pStyle w:val="null3"/>
      </w:pPr>
      <w:r>
        <w:rPr/>
        <w:t>1)本项目允许不具备独立法人资格的分支机构投标，须同时提供下列文件：①加盖总公司公章的总公司营业执照复印件和分支机构营业执照复印件；②加盖总公司公章的由总公司出具给分支机构的有效授权书原件；③加盖分公司公章的分公司委派本公司在职人员作为本项目法定代表人授权代表的授权委托书原件（须在授权书同一页内附上授权代表的身份证复印件）。总公司可就本项目或此类项目在一定范围或时间内出具授权书。已由总公司授权的，总公司取得的相关资质证书对分支机构有效，法律法规或者行业另有规定的除外。</w:t>
      </w:r>
    </w:p>
    <w:p>
      <w:pPr>
        <w:pStyle w:val="null3"/>
      </w:pPr>
      <w:r>
        <w:rPr/>
        <w:t>2)供应商在“信用中国”网站（www.creditchina.gov.cn）的信用查询结果无不良信用记录：提供加盖供应商公章的在“信用中国”网站的“信用服务”栏的“严重失信主体名单查询（或失信被执行人）”及“重大税收违法失信主体”栏目的查询结果网页截图（如评审时发现供应商在响应文件中提供的网页截图打印件与评审过程中评委在网站上查询的网页界面不相符的，视为供应商不满足该资格条件要求）。</w:t>
      </w:r>
    </w:p>
    <w:p>
      <w:pPr>
        <w:pStyle w:val="null3"/>
      </w:pPr>
      <w:r>
        <w:rPr/>
        <w:t>3)供应商在“中国政府采购网”（www.ccgp.gov.cn）中查询“政府采购严重违法失信行为记录名单”，查询结果未被列入禁止参加采购活动的记录名单：提供加盖供应商公章的查询结果显示未被列入禁止参加采购活动的记录名单的网页截图（如评审时发现供应商在响应文件中提供的网页截图打印件与评审过程中评委在网站上查询的网页界面不相符的，视为供应商不满足该资格条件要求）。</w:t>
      </w:r>
    </w:p>
    <w:p>
      <w:pPr>
        <w:pStyle w:val="null3"/>
      </w:pPr>
      <w:r>
        <w:rPr/>
        <w:t>4)非独立法人分支机构投标时，须同时提供总公司及分支机构的“信用中国”网站、“中国政府采购网”的信息查询记录，所有查询记录的网页截图打印件须同时加盖总公司及分支机构公章（如评审时发现供应商在响应文件中提供的网页截图打印件与评审过程中评委在网站上查询的网页界面不相符的，视为供应商不满足该资格条件要求）。</w:t>
      </w:r>
    </w:p>
    <w:p>
      <w:pPr>
        <w:pStyle w:val="null3"/>
      </w:pPr>
      <w:r>
        <w:rPr/>
        <w:t>5)提供加盖供应商公章的符合法律、行政法规规定的其他条件，不存在下列任一情形的书面声明函：①为本项目提供整体设计、规范编制或者项目管理、监理、检测等服务的供应商；②不同供应商的法定代表人或负责人为同一人，或者存在控股、管理关系的不同供应商同时参加本项目投标。</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广州市港务局</w:t>
      </w:r>
    </w:p>
    <w:p>
      <w:pPr>
        <w:pStyle w:val="null3"/>
        <w:ind w:firstLine="480"/>
      </w:pPr>
      <w:r>
        <w:rPr/>
        <w:t>地址：</w:t>
      </w:r>
      <w:r>
        <w:rPr/>
        <w:t>广州市越秀区沿江东路406号港口中心17楼</w:t>
      </w:r>
    </w:p>
    <w:p>
      <w:pPr>
        <w:pStyle w:val="null3"/>
        <w:ind w:firstLine="480"/>
      </w:pPr>
      <w:r>
        <w:rPr/>
        <w:t>联系方式：</w:t>
      </w:r>
      <w:r>
        <w:rPr/>
        <w:t>020-83050216</w:t>
      </w:r>
    </w:p>
    <w:p>
      <w:pPr>
        <w:pStyle w:val="null3"/>
        <w:outlineLvl w:val="3"/>
      </w:pPr>
      <w:r>
        <w:rPr>
          <w:sz w:val="24"/>
          <w:b/>
        </w:rPr>
        <w:t>2.采购代理机构信息</w:t>
      </w:r>
    </w:p>
    <w:p>
      <w:pPr>
        <w:pStyle w:val="null3"/>
        <w:ind w:firstLine="480"/>
      </w:pPr>
      <w:r>
        <w:rPr/>
        <w:t>名称：</w:t>
      </w:r>
      <w:r>
        <w:rPr/>
        <w:t>广州典达招标项目管理咨询有限公司</w:t>
      </w:r>
    </w:p>
    <w:p>
      <w:pPr>
        <w:pStyle w:val="null3"/>
        <w:ind w:firstLine="480"/>
      </w:pPr>
      <w:r>
        <w:rPr/>
        <w:t xml:space="preserve"> 地址：</w:t>
      </w:r>
      <w:r>
        <w:rPr/>
        <w:t>广州市荔湾区沙面北街67号四楼</w:t>
      </w:r>
    </w:p>
    <w:p>
      <w:pPr>
        <w:pStyle w:val="null3"/>
        <w:ind w:firstLine="480"/>
      </w:pPr>
      <w:r>
        <w:rPr/>
        <w:t xml:space="preserve"> 联系方式：</w:t>
      </w:r>
      <w:r>
        <w:rPr/>
        <w:t>020-81000805、81000806</w:t>
      </w:r>
    </w:p>
    <w:p>
      <w:pPr>
        <w:pStyle w:val="null3"/>
        <w:outlineLvl w:val="3"/>
      </w:pPr>
      <w:r>
        <w:rPr>
          <w:sz w:val="24"/>
          <w:b/>
        </w:rPr>
        <w:t xml:space="preserve"> 3.项目联系方式</w:t>
      </w:r>
    </w:p>
    <w:p>
      <w:pPr>
        <w:pStyle w:val="null3"/>
        <w:ind w:firstLine="480"/>
      </w:pPr>
      <w:r>
        <w:rPr/>
        <w:t xml:space="preserve"> 项目联系人：</w:t>
      </w:r>
      <w:r>
        <w:rPr/>
        <w:t>黄小姐</w:t>
      </w:r>
    </w:p>
    <w:p>
      <w:pPr>
        <w:pStyle w:val="null3"/>
        <w:ind w:firstLine="480"/>
      </w:pPr>
      <w:r>
        <w:rPr/>
        <w:t xml:space="preserve"> 电话：</w:t>
      </w:r>
      <w:r>
        <w:rPr/>
        <w:t>020-81000805、81000806</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广州典达招标项目管理咨询有限公司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t>1.附表二：《广州市港务局机关2025年后勤管理服务采购项目技术标准与要求》</w:t>
      </w:r>
    </w:p>
    <w:tbl>
      <w:tblPr>
        <w:tblW w:w="0" w:type="auto"/>
        <w:tblBorders>
          <w:top w:val="single"/>
          <w:left w:val="single"/>
          <w:bottom w:val="single"/>
          <w:right w:val="single"/>
          <w:insideH w:val="single"/>
          <w:insideV w:val="single"/>
        </w:tblBorders>
      </w:tblPr>
      <w:tblGrid>
        <w:gridCol w:w="586"/>
        <w:gridCol w:w="586"/>
        <w:gridCol w:w="1091"/>
        <w:gridCol w:w="586"/>
        <w:gridCol w:w="1515"/>
        <w:gridCol w:w="3914"/>
      </w:tblGrid>
      <w:tr>
        <w:tc>
          <w:tcPr>
            <w:tcW w:type="dxa" w:w="5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21"/>
                <w:b/>
                <w:color w:val="000000"/>
              </w:rPr>
              <w:t>参数性质</w:t>
            </w:r>
          </w:p>
        </w:tc>
        <w:tc>
          <w:tcPr>
            <w:tcW w:type="dxa" w:w="5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21"/>
                <w:b/>
                <w:color w:val="000000"/>
              </w:rPr>
              <w:t>序号</w:t>
            </w:r>
          </w:p>
        </w:tc>
        <w:tc>
          <w:tcPr>
            <w:tcW w:type="dxa" w:w="7106"/>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21"/>
                <w:b/>
                <w:color w:val="000000"/>
              </w:rPr>
              <w:t>具体技术(参数)要求</w:t>
            </w:r>
          </w:p>
        </w:tc>
      </w:tr>
      <w:tr>
        <w:tc>
          <w:tcPr>
            <w:tcW w:type="dxa" w:w="58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21"/>
                <w:color w:val="000000"/>
              </w:rPr>
              <w:t xml:space="preserve">1 </w:t>
            </w:r>
          </w:p>
        </w:tc>
        <w:tc>
          <w:tcPr>
            <w:tcW w:type="dxa" w:w="7106"/>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sz w:val="21"/>
                <w:b/>
                <w:color w:val="000000"/>
              </w:rPr>
              <w:t xml:space="preserve">1. </w:t>
            </w:r>
            <w:r>
              <w:rPr>
                <w:sz w:val="21"/>
                <w:b/>
                <w:color w:val="000000"/>
              </w:rPr>
              <w:t>本项目招标范围：</w:t>
            </w:r>
          </w:p>
        </w:tc>
      </w:tr>
      <w:tr>
        <w:tc>
          <w:tcPr>
            <w:tcW w:type="dxa" w:w="586"/>
            <w:tcBorders>
              <w:top w:val="none" w:color="000000" w:sz="4"/>
              <w:left w:val="single" w:color="000000" w:sz="4"/>
              <w:bottom w:val="single" w:color="000000" w:sz="4"/>
              <w:right w:val="single" w:color="000000" w:sz="4"/>
            </w:tcBorders>
            <w:tcMar>
              <w:top w:type="dxa" w:w="15"/>
              <w:left w:type="dxa" w:w="15"/>
              <w:right w:type="dxa" w:w="15"/>
            </w:tcMar>
            <w:vAlign w:val="center"/>
          </w:tcPr>
          <w:p/>
        </w:tc>
        <w:tc>
          <w:tcPr>
            <w:tcW w:type="dxa" w:w="586"/>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21"/>
                <w:color w:val="000000"/>
              </w:rPr>
              <w:t xml:space="preserve">2 </w:t>
            </w:r>
          </w:p>
        </w:tc>
        <w:tc>
          <w:tcPr>
            <w:tcW w:type="dxa" w:w="7106"/>
            <w:gridSpan w:val="4"/>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sz w:val="21"/>
                <w:color w:val="000000"/>
              </w:rPr>
              <w:t xml:space="preserve">1.1. </w:t>
            </w:r>
            <w:r>
              <w:rPr>
                <w:sz w:val="21"/>
                <w:color w:val="000000"/>
              </w:rPr>
              <w:t>选定一家服务机构，为采购人提供后勤管理服务。</w:t>
            </w:r>
          </w:p>
        </w:tc>
      </w:tr>
      <w:tr>
        <w:tc>
          <w:tcPr>
            <w:tcW w:type="dxa" w:w="586"/>
            <w:tcBorders>
              <w:top w:val="none" w:color="000000" w:sz="4"/>
              <w:left w:val="single" w:color="000000" w:sz="4"/>
              <w:bottom w:val="single" w:color="000000" w:sz="4"/>
              <w:right w:val="single" w:color="000000" w:sz="4"/>
            </w:tcBorders>
            <w:tcMar>
              <w:top w:type="dxa" w:w="15"/>
              <w:left w:type="dxa" w:w="15"/>
              <w:right w:type="dxa" w:w="15"/>
            </w:tcMar>
            <w:vAlign w:val="center"/>
          </w:tcPr>
          <w:p/>
        </w:tc>
        <w:tc>
          <w:tcPr>
            <w:tcW w:type="dxa" w:w="586"/>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21"/>
                <w:color w:val="000000"/>
              </w:rPr>
              <w:t xml:space="preserve">3 </w:t>
            </w:r>
          </w:p>
        </w:tc>
        <w:tc>
          <w:tcPr>
            <w:tcW w:type="dxa" w:w="7106"/>
            <w:gridSpan w:val="4"/>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sz w:val="21"/>
                <w:b/>
                <w:color w:val="000000"/>
              </w:rPr>
              <w:t xml:space="preserve">2. </w:t>
            </w:r>
            <w:r>
              <w:rPr>
                <w:sz w:val="21"/>
                <w:b/>
                <w:color w:val="000000"/>
              </w:rPr>
              <w:t>总体要求：</w:t>
            </w:r>
          </w:p>
        </w:tc>
      </w:tr>
      <w:tr>
        <w:tc>
          <w:tcPr>
            <w:tcW w:type="dxa" w:w="586"/>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21"/>
                <w:color w:val="000000"/>
              </w:rPr>
              <w:t>★</w:t>
            </w:r>
          </w:p>
        </w:tc>
        <w:tc>
          <w:tcPr>
            <w:tcW w:type="dxa" w:w="586"/>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21"/>
                <w:color w:val="000000"/>
              </w:rPr>
              <w:t xml:space="preserve">4 </w:t>
            </w:r>
          </w:p>
        </w:tc>
        <w:tc>
          <w:tcPr>
            <w:tcW w:type="dxa" w:w="7106"/>
            <w:gridSpan w:val="4"/>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sz w:val="21"/>
                <w:color w:val="000000"/>
              </w:rPr>
              <w:t xml:space="preserve">2.1. </w:t>
            </w:r>
            <w:r>
              <w:rPr>
                <w:sz w:val="21"/>
                <w:color w:val="000000"/>
              </w:rPr>
              <w:t>供应商须对采购需求中的每一条技术参数要求及服务指标分别进行响应，如只标注“符合”或“满足”等不详实字眼的，将被视为对该条款完全不响应。技术参数要求及服务指标中如有列出数值范围的，供应商须如实填写具体的响应数值（不得照抄采购需求中列出的数值范围），否则，将被视为对该条款完全不响应。</w:t>
            </w:r>
          </w:p>
        </w:tc>
      </w:tr>
      <w:tr>
        <w:tc>
          <w:tcPr>
            <w:tcW w:type="dxa" w:w="586"/>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21"/>
                <w:color w:val="000000"/>
              </w:rPr>
              <w:t>★</w:t>
            </w:r>
          </w:p>
        </w:tc>
        <w:tc>
          <w:tcPr>
            <w:tcW w:type="dxa" w:w="586"/>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21"/>
                <w:color w:val="000000"/>
              </w:rPr>
              <w:t xml:space="preserve">5 </w:t>
            </w:r>
          </w:p>
        </w:tc>
        <w:tc>
          <w:tcPr>
            <w:tcW w:type="dxa" w:w="7106"/>
            <w:gridSpan w:val="4"/>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sz w:val="21"/>
                <w:color w:val="000000"/>
              </w:rPr>
              <w:t xml:space="preserve">2.2. </w:t>
            </w:r>
            <w:r>
              <w:rPr>
                <w:sz w:val="21"/>
                <w:color w:val="000000"/>
              </w:rPr>
              <w:t>如磋商小组认为供应商的报价明显低于其他通过符合性审查供应商的报价，有可能不能诚信履约的，供应商须在接到磋商小组现场通知后1小时内提供详细的报价成本证明：①至递交响应文件截止时间为止最近三年内完成过的同等服务内容及同等质量要求的，合同单价不高于本次投标单价的历史服务业绩合同（要求提供不少于3个完整的业绩合同）的复印件；②上述对应业绩的服务费发票的复印件。上述复印件要求加盖供应商公章，并提供原件核对。供应商如未能按磋商小组的要求在规定时间内提供上述资料或磋商小组认为其报价成本分析不合理的，磋商小组有权作为无效投标处理。须在响应文件中提供加盖供应商公章的承诺函。</w:t>
            </w:r>
          </w:p>
        </w:tc>
      </w:tr>
      <w:tr>
        <w:tc>
          <w:tcPr>
            <w:tcW w:type="dxa" w:w="586"/>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21"/>
                <w:color w:val="000000"/>
              </w:rPr>
              <w:t>★</w:t>
            </w:r>
          </w:p>
        </w:tc>
        <w:tc>
          <w:tcPr>
            <w:tcW w:type="dxa" w:w="586"/>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21"/>
                <w:color w:val="000000"/>
              </w:rPr>
              <w:t xml:space="preserve">6 </w:t>
            </w:r>
          </w:p>
        </w:tc>
        <w:tc>
          <w:tcPr>
            <w:tcW w:type="dxa" w:w="7106"/>
            <w:gridSpan w:val="4"/>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sz w:val="21"/>
                <w:color w:val="000000"/>
              </w:rPr>
              <w:t xml:space="preserve">2.3. </w:t>
            </w:r>
            <w:r>
              <w:rPr>
                <w:sz w:val="21"/>
                <w:color w:val="000000"/>
              </w:rPr>
              <w:t>供应商如获成交资格，未经采购人同意，不得将本项目以任何形式分包或转包给第三方，如有违反，采购人有权单方面终止合同，并追究供应商的违约责任。须在响应文件中提供加盖供应商公章的承诺函。</w:t>
            </w:r>
          </w:p>
        </w:tc>
      </w:tr>
      <w:tr>
        <w:tc>
          <w:tcPr>
            <w:tcW w:type="dxa" w:w="586"/>
            <w:tcBorders>
              <w:top w:val="none" w:color="000000" w:sz="4"/>
              <w:left w:val="single" w:color="000000" w:sz="4"/>
              <w:bottom w:val="single" w:color="000000" w:sz="4"/>
              <w:right w:val="single" w:color="000000" w:sz="4"/>
            </w:tcBorders>
            <w:tcMar>
              <w:top w:type="dxa" w:w="15"/>
              <w:left w:type="dxa" w:w="15"/>
              <w:right w:type="dxa" w:w="15"/>
            </w:tcMar>
            <w:vAlign w:val="center"/>
          </w:tcPr>
          <w:p/>
        </w:tc>
        <w:tc>
          <w:tcPr>
            <w:tcW w:type="dxa" w:w="586"/>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21"/>
                <w:color w:val="000000"/>
              </w:rPr>
              <w:t xml:space="preserve">7 </w:t>
            </w:r>
          </w:p>
        </w:tc>
        <w:tc>
          <w:tcPr>
            <w:tcW w:type="dxa" w:w="7106"/>
            <w:gridSpan w:val="4"/>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sz w:val="21"/>
                <w:b/>
                <w:color w:val="000000"/>
              </w:rPr>
              <w:t xml:space="preserve">3. </w:t>
            </w:r>
            <w:r>
              <w:rPr>
                <w:sz w:val="21"/>
                <w:b/>
                <w:color w:val="000000"/>
              </w:rPr>
              <w:t>技术、服务要求：</w:t>
            </w:r>
          </w:p>
        </w:tc>
      </w:tr>
      <w:tr>
        <w:tc>
          <w:tcPr>
            <w:tcW w:type="dxa" w:w="586"/>
            <w:tcBorders>
              <w:top w:val="none" w:color="000000" w:sz="4"/>
              <w:left w:val="single" w:color="000000" w:sz="4"/>
              <w:bottom w:val="single" w:color="000000" w:sz="4"/>
              <w:right w:val="single" w:color="000000" w:sz="4"/>
            </w:tcBorders>
            <w:tcMar>
              <w:top w:type="dxa" w:w="15"/>
              <w:left w:type="dxa" w:w="15"/>
              <w:right w:type="dxa" w:w="15"/>
            </w:tcMar>
            <w:vAlign w:val="center"/>
          </w:tcPr>
          <w:p/>
        </w:tc>
        <w:tc>
          <w:tcPr>
            <w:tcW w:type="dxa" w:w="58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sz w:val="21"/>
                <w:color w:val="000000"/>
              </w:rPr>
              <w:t xml:space="preserve">8 </w:t>
            </w:r>
          </w:p>
        </w:tc>
        <w:tc>
          <w:tcPr>
            <w:tcW w:type="dxa" w:w="7106"/>
            <w:gridSpan w:val="4"/>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both"/>
            </w:pPr>
            <w:r>
              <w:rPr>
                <w:sz w:val="21"/>
                <w:color w:val="000000"/>
              </w:rPr>
              <w:t xml:space="preserve">3.1. </w:t>
            </w:r>
            <w:r>
              <w:rPr>
                <w:sz w:val="21"/>
                <w:color w:val="000000"/>
              </w:rPr>
              <w:t>主要工作内容及要求：</w:t>
            </w:r>
          </w:p>
        </w:tc>
      </w:tr>
      <w:tr>
        <w:tc>
          <w:tcPr>
            <w:tcW w:type="dxa" w:w="586"/>
            <w:tcBorders>
              <w:top w:val="none" w:color="000000" w:sz="4"/>
              <w:left w:val="single" w:color="000000" w:sz="4"/>
              <w:bottom w:val="single" w:color="000000" w:sz="4"/>
              <w:right w:val="single" w:color="000000" w:sz="4"/>
            </w:tcBorders>
            <w:tcMar>
              <w:top w:type="dxa" w:w="15"/>
              <w:left w:type="dxa" w:w="15"/>
              <w:right w:type="dxa" w:w="15"/>
            </w:tcMar>
            <w:vAlign w:val="center"/>
          </w:tcPr>
          <w:p/>
        </w:tc>
        <w:tc>
          <w:tcPr>
            <w:tcW w:type="dxa" w:w="58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sz w:val="21"/>
                <w:color w:val="000000"/>
              </w:rPr>
              <w:t xml:space="preserve">9 </w:t>
            </w:r>
          </w:p>
        </w:tc>
        <w:tc>
          <w:tcPr>
            <w:tcW w:type="dxa" w:w="7106"/>
            <w:gridSpan w:val="4"/>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both"/>
            </w:pPr>
            <w:r>
              <w:rPr>
                <w:sz w:val="21"/>
                <w:color w:val="000000"/>
              </w:rPr>
              <w:t xml:space="preserve">3.1.1. </w:t>
            </w:r>
            <w:r>
              <w:rPr>
                <w:sz w:val="21"/>
                <w:color w:val="000000"/>
              </w:rPr>
              <w:t>机关综合内勤管理服务：</w:t>
            </w:r>
          </w:p>
        </w:tc>
      </w:tr>
      <w:tr>
        <w:tc>
          <w:tcPr>
            <w:tcW w:type="dxa" w:w="586"/>
            <w:tcBorders>
              <w:top w:val="none" w:color="000000" w:sz="4"/>
              <w:left w:val="single" w:color="000000" w:sz="4"/>
              <w:bottom w:val="single" w:color="000000" w:sz="4"/>
              <w:right w:val="single" w:color="000000" w:sz="4"/>
            </w:tcBorders>
            <w:tcMar>
              <w:top w:type="dxa" w:w="15"/>
              <w:left w:type="dxa" w:w="15"/>
              <w:right w:type="dxa" w:w="15"/>
            </w:tcMar>
            <w:vAlign w:val="center"/>
          </w:tcPr>
          <w:p/>
        </w:tc>
        <w:tc>
          <w:tcPr>
            <w:tcW w:type="dxa" w:w="58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sz w:val="21"/>
                <w:color w:val="000000"/>
              </w:rPr>
              <w:t xml:space="preserve">10 </w:t>
            </w:r>
          </w:p>
        </w:tc>
        <w:tc>
          <w:tcPr>
            <w:tcW w:type="dxa" w:w="7106"/>
            <w:gridSpan w:val="4"/>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both"/>
            </w:pPr>
            <w:r>
              <w:rPr>
                <w:sz w:val="21"/>
                <w:color w:val="000000"/>
              </w:rPr>
              <w:t xml:space="preserve">(1) </w:t>
            </w:r>
            <w:r>
              <w:rPr>
                <w:sz w:val="21"/>
                <w:color w:val="000000"/>
              </w:rPr>
              <w:t>负责机关的文具及设备耗材的验收、领取、登记造册和管理，日常维修材料的出入库管理工作。严格执行采购人办公用品及日常耗材的申购、领用管理规定，履行出入库登记手续，定期盘点并建立台账。</w:t>
            </w:r>
          </w:p>
        </w:tc>
      </w:tr>
      <w:tr>
        <w:tc>
          <w:tcPr>
            <w:tcW w:type="dxa" w:w="586"/>
            <w:tcBorders>
              <w:top w:val="none" w:color="000000" w:sz="4"/>
              <w:left w:val="single" w:color="000000" w:sz="4"/>
              <w:bottom w:val="single" w:color="000000" w:sz="4"/>
              <w:right w:val="single" w:color="000000" w:sz="4"/>
            </w:tcBorders>
            <w:tcMar>
              <w:top w:type="dxa" w:w="15"/>
              <w:left w:type="dxa" w:w="15"/>
              <w:right w:type="dxa" w:w="15"/>
            </w:tcMar>
            <w:vAlign w:val="center"/>
          </w:tcPr>
          <w:p/>
        </w:tc>
        <w:tc>
          <w:tcPr>
            <w:tcW w:type="dxa" w:w="58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sz w:val="21"/>
                <w:color w:val="000000"/>
              </w:rPr>
              <w:t xml:space="preserve">11 </w:t>
            </w:r>
          </w:p>
        </w:tc>
        <w:tc>
          <w:tcPr>
            <w:tcW w:type="dxa" w:w="7106"/>
            <w:gridSpan w:val="4"/>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both"/>
            </w:pPr>
            <w:r>
              <w:rPr>
                <w:sz w:val="21"/>
                <w:color w:val="000000"/>
              </w:rPr>
              <w:t xml:space="preserve">(2) </w:t>
            </w:r>
            <w:r>
              <w:rPr>
                <w:sz w:val="21"/>
                <w:color w:val="000000"/>
              </w:rPr>
              <w:t>负责库存材料的收、发、存核算工作，每月对库存材料进行盘点，编制材料仓库的报表。</w:t>
            </w:r>
          </w:p>
        </w:tc>
      </w:tr>
      <w:tr>
        <w:tc>
          <w:tcPr>
            <w:tcW w:type="dxa" w:w="586"/>
            <w:tcBorders>
              <w:top w:val="none" w:color="000000" w:sz="4"/>
              <w:left w:val="single" w:color="000000" w:sz="4"/>
              <w:bottom w:val="single" w:color="000000" w:sz="4"/>
              <w:right w:val="single" w:color="000000" w:sz="4"/>
            </w:tcBorders>
            <w:tcMar>
              <w:top w:type="dxa" w:w="15"/>
              <w:left w:type="dxa" w:w="15"/>
              <w:right w:type="dxa" w:w="15"/>
            </w:tcMar>
            <w:vAlign w:val="center"/>
          </w:tcPr>
          <w:p/>
        </w:tc>
        <w:tc>
          <w:tcPr>
            <w:tcW w:type="dxa" w:w="58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sz w:val="21"/>
                <w:color w:val="000000"/>
              </w:rPr>
              <w:t xml:space="preserve">12 </w:t>
            </w:r>
          </w:p>
        </w:tc>
        <w:tc>
          <w:tcPr>
            <w:tcW w:type="dxa" w:w="7106"/>
            <w:gridSpan w:val="4"/>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both"/>
            </w:pPr>
            <w:r>
              <w:rPr>
                <w:sz w:val="21"/>
                <w:color w:val="000000"/>
              </w:rPr>
              <w:t xml:space="preserve">(3) </w:t>
            </w:r>
            <w:r>
              <w:rPr>
                <w:sz w:val="21"/>
                <w:color w:val="000000"/>
              </w:rPr>
              <w:t>负责仓库的日常管理，确保材料存放期间无非正常的损耗或报废。做好仓库的消防管理工作，配合做好消防安全检查。负责报废材料的处理。</w:t>
            </w:r>
          </w:p>
        </w:tc>
      </w:tr>
      <w:tr>
        <w:tc>
          <w:tcPr>
            <w:tcW w:type="dxa" w:w="586"/>
            <w:tcBorders>
              <w:top w:val="none" w:color="000000" w:sz="4"/>
              <w:left w:val="single" w:color="000000" w:sz="4"/>
              <w:bottom w:val="single" w:color="000000" w:sz="4"/>
              <w:right w:val="single" w:color="000000" w:sz="4"/>
            </w:tcBorders>
            <w:tcMar>
              <w:top w:type="dxa" w:w="15"/>
              <w:left w:type="dxa" w:w="15"/>
              <w:right w:type="dxa" w:w="15"/>
            </w:tcMar>
            <w:vAlign w:val="center"/>
          </w:tcPr>
          <w:p/>
        </w:tc>
        <w:tc>
          <w:tcPr>
            <w:tcW w:type="dxa" w:w="58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sz w:val="21"/>
                <w:color w:val="000000"/>
              </w:rPr>
              <w:t xml:space="preserve">13 </w:t>
            </w:r>
          </w:p>
        </w:tc>
        <w:tc>
          <w:tcPr>
            <w:tcW w:type="dxa" w:w="7106"/>
            <w:gridSpan w:val="4"/>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both"/>
            </w:pPr>
            <w:r>
              <w:rPr>
                <w:sz w:val="21"/>
                <w:color w:val="000000"/>
              </w:rPr>
              <w:t xml:space="preserve">(4) </w:t>
            </w:r>
            <w:r>
              <w:rPr>
                <w:sz w:val="21"/>
                <w:color w:val="000000"/>
              </w:rPr>
              <w:t>负责按采购人会议的需求合理安排会议室。</w:t>
            </w:r>
          </w:p>
        </w:tc>
      </w:tr>
      <w:tr>
        <w:tc>
          <w:tcPr>
            <w:tcW w:type="dxa" w:w="586"/>
            <w:tcBorders>
              <w:top w:val="none" w:color="000000" w:sz="4"/>
              <w:left w:val="single" w:color="000000" w:sz="4"/>
              <w:bottom w:val="single" w:color="000000" w:sz="4"/>
              <w:right w:val="single" w:color="000000" w:sz="4"/>
            </w:tcBorders>
            <w:tcMar>
              <w:top w:type="dxa" w:w="15"/>
              <w:left w:type="dxa" w:w="15"/>
              <w:right w:type="dxa" w:w="15"/>
            </w:tcMar>
            <w:vAlign w:val="center"/>
          </w:tcPr>
          <w:p/>
        </w:tc>
        <w:tc>
          <w:tcPr>
            <w:tcW w:type="dxa" w:w="58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sz w:val="21"/>
                <w:color w:val="000000"/>
              </w:rPr>
              <w:t xml:space="preserve">14 </w:t>
            </w:r>
          </w:p>
        </w:tc>
        <w:tc>
          <w:tcPr>
            <w:tcW w:type="dxa" w:w="7106"/>
            <w:gridSpan w:val="4"/>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both"/>
            </w:pPr>
            <w:r>
              <w:rPr>
                <w:sz w:val="21"/>
                <w:color w:val="000000"/>
              </w:rPr>
              <w:t xml:space="preserve">(5) </w:t>
            </w:r>
            <w:r>
              <w:rPr>
                <w:sz w:val="21"/>
                <w:color w:val="000000"/>
              </w:rPr>
              <w:t>负责会议室布局、座位摆放、室温调节、设施设备检查、会议用品检查、卫生清洁等工作。</w:t>
            </w:r>
          </w:p>
        </w:tc>
      </w:tr>
      <w:tr>
        <w:tc>
          <w:tcPr>
            <w:tcW w:type="dxa" w:w="586"/>
            <w:tcBorders>
              <w:top w:val="none" w:color="000000" w:sz="4"/>
              <w:left w:val="single" w:color="000000" w:sz="4"/>
              <w:bottom w:val="single" w:color="000000" w:sz="4"/>
              <w:right w:val="single" w:color="000000" w:sz="4"/>
            </w:tcBorders>
            <w:tcMar>
              <w:top w:type="dxa" w:w="15"/>
              <w:left w:type="dxa" w:w="15"/>
              <w:right w:type="dxa" w:w="15"/>
            </w:tcMar>
            <w:vAlign w:val="center"/>
          </w:tcPr>
          <w:p/>
        </w:tc>
        <w:tc>
          <w:tcPr>
            <w:tcW w:type="dxa" w:w="58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sz w:val="21"/>
                <w:color w:val="000000"/>
              </w:rPr>
              <w:t xml:space="preserve">15 </w:t>
            </w:r>
          </w:p>
        </w:tc>
        <w:tc>
          <w:tcPr>
            <w:tcW w:type="dxa" w:w="7106"/>
            <w:gridSpan w:val="4"/>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both"/>
            </w:pPr>
            <w:r>
              <w:rPr>
                <w:sz w:val="21"/>
                <w:color w:val="000000"/>
              </w:rPr>
              <w:t xml:space="preserve">(6) </w:t>
            </w:r>
            <w:r>
              <w:rPr>
                <w:sz w:val="21"/>
                <w:color w:val="000000"/>
              </w:rPr>
              <w:t>负责机关一般性文件资料的整理、复印。派驻人员须签订《保密协议》，严格遵守保密制度。除完成日常性任务外，若有临时性、突击性任务，该加班时即时加班，保证文件材料按时、保质保量完成。</w:t>
            </w:r>
          </w:p>
        </w:tc>
      </w:tr>
      <w:tr>
        <w:tc>
          <w:tcPr>
            <w:tcW w:type="dxa" w:w="586"/>
            <w:tcBorders>
              <w:top w:val="none" w:color="000000" w:sz="4"/>
              <w:left w:val="single" w:color="000000" w:sz="4"/>
              <w:bottom w:val="single" w:color="000000" w:sz="4"/>
              <w:right w:val="single" w:color="000000" w:sz="4"/>
            </w:tcBorders>
            <w:tcMar>
              <w:top w:type="dxa" w:w="15"/>
              <w:left w:type="dxa" w:w="15"/>
              <w:right w:type="dxa" w:w="15"/>
            </w:tcMar>
            <w:vAlign w:val="center"/>
          </w:tcPr>
          <w:p/>
        </w:tc>
        <w:tc>
          <w:tcPr>
            <w:tcW w:type="dxa" w:w="58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sz w:val="21"/>
                <w:color w:val="000000"/>
              </w:rPr>
              <w:t xml:space="preserve">16 </w:t>
            </w:r>
          </w:p>
        </w:tc>
        <w:tc>
          <w:tcPr>
            <w:tcW w:type="dxa" w:w="7106"/>
            <w:gridSpan w:val="4"/>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both"/>
            </w:pPr>
            <w:r>
              <w:rPr>
                <w:sz w:val="21"/>
                <w:color w:val="000000"/>
              </w:rPr>
              <w:t xml:space="preserve">3.1.2. </w:t>
            </w:r>
            <w:r>
              <w:rPr>
                <w:sz w:val="21"/>
                <w:color w:val="000000"/>
              </w:rPr>
              <w:t>机关饭堂日常管理服务：</w:t>
            </w:r>
          </w:p>
        </w:tc>
      </w:tr>
      <w:tr>
        <w:tc>
          <w:tcPr>
            <w:tcW w:type="dxa" w:w="586"/>
            <w:tcBorders>
              <w:top w:val="none" w:color="000000" w:sz="4"/>
              <w:left w:val="single" w:color="000000" w:sz="4"/>
              <w:bottom w:val="single" w:color="000000" w:sz="4"/>
              <w:right w:val="single" w:color="000000" w:sz="4"/>
            </w:tcBorders>
            <w:tcMar>
              <w:top w:type="dxa" w:w="15"/>
              <w:left w:type="dxa" w:w="15"/>
              <w:right w:type="dxa" w:w="15"/>
            </w:tcMar>
            <w:vAlign w:val="center"/>
          </w:tcPr>
          <w:p/>
        </w:tc>
        <w:tc>
          <w:tcPr>
            <w:tcW w:type="dxa" w:w="58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sz w:val="21"/>
                <w:color w:val="000000"/>
              </w:rPr>
              <w:t xml:space="preserve">17 </w:t>
            </w:r>
          </w:p>
        </w:tc>
        <w:tc>
          <w:tcPr>
            <w:tcW w:type="dxa" w:w="7106"/>
            <w:gridSpan w:val="4"/>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both"/>
            </w:pPr>
            <w:r>
              <w:rPr>
                <w:sz w:val="21"/>
                <w:color w:val="000000"/>
              </w:rPr>
              <w:t xml:space="preserve">(1) </w:t>
            </w:r>
            <w:r>
              <w:rPr>
                <w:sz w:val="21"/>
                <w:color w:val="000000"/>
              </w:rPr>
              <w:t>负责饭堂所需人员的合理分工，并建立岗位责任制。</w:t>
            </w:r>
          </w:p>
        </w:tc>
      </w:tr>
      <w:tr>
        <w:tc>
          <w:tcPr>
            <w:tcW w:type="dxa" w:w="586"/>
            <w:tcBorders>
              <w:top w:val="none" w:color="000000" w:sz="4"/>
              <w:left w:val="single" w:color="000000" w:sz="4"/>
              <w:bottom w:val="single" w:color="000000" w:sz="4"/>
              <w:right w:val="single" w:color="000000" w:sz="4"/>
            </w:tcBorders>
            <w:tcMar>
              <w:top w:type="dxa" w:w="15"/>
              <w:left w:type="dxa" w:w="15"/>
              <w:right w:type="dxa" w:w="15"/>
            </w:tcMar>
            <w:vAlign w:val="center"/>
          </w:tcPr>
          <w:p/>
        </w:tc>
        <w:tc>
          <w:tcPr>
            <w:tcW w:type="dxa" w:w="58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sz w:val="21"/>
                <w:color w:val="000000"/>
              </w:rPr>
              <w:t xml:space="preserve">18 </w:t>
            </w:r>
          </w:p>
        </w:tc>
        <w:tc>
          <w:tcPr>
            <w:tcW w:type="dxa" w:w="7106"/>
            <w:gridSpan w:val="4"/>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both"/>
            </w:pPr>
            <w:r>
              <w:rPr>
                <w:sz w:val="21"/>
                <w:color w:val="000000"/>
              </w:rPr>
              <w:t xml:space="preserve">(2) </w:t>
            </w:r>
            <w:r>
              <w:rPr>
                <w:sz w:val="21"/>
                <w:color w:val="000000"/>
              </w:rPr>
              <w:t>负责饭堂日常管理，制定饭堂服务规章制度。</w:t>
            </w:r>
          </w:p>
        </w:tc>
      </w:tr>
      <w:tr>
        <w:tc>
          <w:tcPr>
            <w:tcW w:type="dxa" w:w="586"/>
            <w:tcBorders>
              <w:top w:val="none" w:color="000000" w:sz="4"/>
              <w:left w:val="single" w:color="000000" w:sz="4"/>
              <w:bottom w:val="single" w:color="000000" w:sz="4"/>
              <w:right w:val="single" w:color="000000" w:sz="4"/>
            </w:tcBorders>
            <w:tcMar>
              <w:top w:type="dxa" w:w="15"/>
              <w:left w:type="dxa" w:w="15"/>
              <w:right w:type="dxa" w:w="15"/>
            </w:tcMar>
            <w:vAlign w:val="center"/>
          </w:tcPr>
          <w:p/>
        </w:tc>
        <w:tc>
          <w:tcPr>
            <w:tcW w:type="dxa" w:w="58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sz w:val="21"/>
                <w:color w:val="000000"/>
              </w:rPr>
              <w:t xml:space="preserve">19 </w:t>
            </w:r>
          </w:p>
        </w:tc>
        <w:tc>
          <w:tcPr>
            <w:tcW w:type="dxa" w:w="7106"/>
            <w:gridSpan w:val="4"/>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both"/>
            </w:pPr>
            <w:r>
              <w:rPr>
                <w:sz w:val="21"/>
                <w:color w:val="000000"/>
              </w:rPr>
              <w:t xml:space="preserve">(3) </w:t>
            </w:r>
            <w:r>
              <w:rPr>
                <w:sz w:val="21"/>
                <w:color w:val="000000"/>
              </w:rPr>
              <w:t>认真做好饭堂的环境卫生、食品卫生和安全管理，确保饭堂卫生、安全标准符合餐饮卫生安全的有关标准和要求。</w:t>
            </w:r>
          </w:p>
        </w:tc>
      </w:tr>
      <w:tr>
        <w:tc>
          <w:tcPr>
            <w:tcW w:type="dxa" w:w="586"/>
            <w:tcBorders>
              <w:top w:val="none" w:color="000000" w:sz="4"/>
              <w:left w:val="single" w:color="000000" w:sz="4"/>
              <w:bottom w:val="single" w:color="000000" w:sz="4"/>
              <w:right w:val="single" w:color="000000" w:sz="4"/>
            </w:tcBorders>
            <w:tcMar>
              <w:top w:type="dxa" w:w="15"/>
              <w:left w:type="dxa" w:w="15"/>
              <w:right w:type="dxa" w:w="15"/>
            </w:tcMar>
            <w:vAlign w:val="center"/>
          </w:tcPr>
          <w:p/>
        </w:tc>
        <w:tc>
          <w:tcPr>
            <w:tcW w:type="dxa" w:w="58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sz w:val="21"/>
                <w:color w:val="000000"/>
              </w:rPr>
              <w:t xml:space="preserve">20 </w:t>
            </w:r>
          </w:p>
        </w:tc>
        <w:tc>
          <w:tcPr>
            <w:tcW w:type="dxa" w:w="7106"/>
            <w:gridSpan w:val="4"/>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both"/>
            </w:pPr>
            <w:r>
              <w:rPr>
                <w:sz w:val="21"/>
                <w:color w:val="000000"/>
              </w:rPr>
              <w:t xml:space="preserve">(4) </w:t>
            </w:r>
            <w:r>
              <w:rPr>
                <w:sz w:val="21"/>
                <w:color w:val="000000"/>
              </w:rPr>
              <w:t>负责对食材供应商提供的食材进行数量和质量的验收，并签字确认，做好食材出入库登记。并提供早餐、午餐配送服务（地点：从沿江中路273号厨房六楼步梯到港口中心14楼饭堂）。</w:t>
            </w:r>
          </w:p>
        </w:tc>
      </w:tr>
      <w:tr>
        <w:tc>
          <w:tcPr>
            <w:tcW w:type="dxa" w:w="586"/>
            <w:tcBorders>
              <w:top w:val="none" w:color="000000" w:sz="4"/>
              <w:left w:val="single" w:color="000000" w:sz="4"/>
              <w:bottom w:val="single" w:color="000000" w:sz="4"/>
              <w:right w:val="single" w:color="000000" w:sz="4"/>
            </w:tcBorders>
            <w:tcMar>
              <w:top w:type="dxa" w:w="15"/>
              <w:left w:type="dxa" w:w="15"/>
              <w:right w:type="dxa" w:w="15"/>
            </w:tcMar>
            <w:vAlign w:val="center"/>
          </w:tcPr>
          <w:p/>
        </w:tc>
        <w:tc>
          <w:tcPr>
            <w:tcW w:type="dxa" w:w="58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sz w:val="21"/>
                <w:color w:val="000000"/>
              </w:rPr>
              <w:t xml:space="preserve">21 </w:t>
            </w:r>
          </w:p>
        </w:tc>
        <w:tc>
          <w:tcPr>
            <w:tcW w:type="dxa" w:w="7106"/>
            <w:gridSpan w:val="4"/>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both"/>
            </w:pPr>
            <w:r>
              <w:rPr>
                <w:sz w:val="21"/>
                <w:color w:val="000000"/>
              </w:rPr>
              <w:t xml:space="preserve">(5) </w:t>
            </w:r>
            <w:r>
              <w:rPr>
                <w:sz w:val="21"/>
                <w:color w:val="000000"/>
              </w:rPr>
              <w:t>采购人负责提供厨房设备设施给成交供应商使用，成交供应商须负责厨房设备设施的日常维护。成交供应商若发现厨房设备设施出现故障问题应立即通知采购人，以便让采购人及时进行修理或更换。如因成交供应商未及时通知采购人，而导致无法按时供应早、午餐的，由此造成的后果及责任由成交供应商承担。如因成交供应商原因导致设备发生故障的，由成交供应商负责维修和赔偿。</w:t>
            </w:r>
          </w:p>
        </w:tc>
      </w:tr>
      <w:tr>
        <w:tc>
          <w:tcPr>
            <w:tcW w:type="dxa" w:w="586"/>
            <w:tcBorders>
              <w:top w:val="none" w:color="000000" w:sz="4"/>
              <w:left w:val="single" w:color="000000" w:sz="4"/>
              <w:bottom w:val="single" w:color="000000" w:sz="4"/>
              <w:right w:val="single" w:color="000000" w:sz="4"/>
            </w:tcBorders>
            <w:tcMar>
              <w:top w:type="dxa" w:w="15"/>
              <w:left w:type="dxa" w:w="15"/>
              <w:right w:type="dxa" w:w="15"/>
            </w:tcMar>
            <w:vAlign w:val="center"/>
          </w:tcPr>
          <w:p/>
        </w:tc>
        <w:tc>
          <w:tcPr>
            <w:tcW w:type="dxa" w:w="58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sz w:val="21"/>
                <w:color w:val="000000"/>
              </w:rPr>
              <w:t xml:space="preserve">22 </w:t>
            </w:r>
          </w:p>
        </w:tc>
        <w:tc>
          <w:tcPr>
            <w:tcW w:type="dxa" w:w="7106"/>
            <w:gridSpan w:val="4"/>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both"/>
            </w:pPr>
            <w:r>
              <w:rPr>
                <w:sz w:val="21"/>
                <w:color w:val="000000"/>
              </w:rPr>
              <w:t xml:space="preserve">(6) </w:t>
            </w:r>
            <w:r>
              <w:rPr>
                <w:sz w:val="21"/>
                <w:color w:val="000000"/>
              </w:rPr>
              <w:t>按时供应早餐和午餐。就餐时间：工作日早餐8:30-9:00，午餐12:00—13:00，早餐用餐人数约40人，午餐用餐人数约140人（提前一天预订汇总）。同时应确保在遇到突发事件（含紧急会议、暴雨、台风、洪涝等）能提供正常的餐饮服务。</w:t>
            </w:r>
          </w:p>
        </w:tc>
      </w:tr>
      <w:tr>
        <w:tc>
          <w:tcPr>
            <w:tcW w:type="dxa" w:w="586"/>
            <w:tcBorders>
              <w:top w:val="none" w:color="000000" w:sz="4"/>
              <w:left w:val="single" w:color="000000" w:sz="4"/>
              <w:bottom w:val="single" w:color="000000" w:sz="4"/>
              <w:right w:val="single" w:color="000000" w:sz="4"/>
            </w:tcBorders>
            <w:tcMar>
              <w:top w:type="dxa" w:w="15"/>
              <w:left w:type="dxa" w:w="15"/>
              <w:right w:type="dxa" w:w="15"/>
            </w:tcMar>
            <w:vAlign w:val="center"/>
          </w:tcPr>
          <w:p/>
        </w:tc>
        <w:tc>
          <w:tcPr>
            <w:tcW w:type="dxa" w:w="58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sz w:val="21"/>
                <w:color w:val="000000"/>
              </w:rPr>
              <w:t xml:space="preserve">23 </w:t>
            </w:r>
          </w:p>
        </w:tc>
        <w:tc>
          <w:tcPr>
            <w:tcW w:type="dxa" w:w="7106"/>
            <w:gridSpan w:val="4"/>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both"/>
            </w:pPr>
            <w:r>
              <w:rPr>
                <w:sz w:val="21"/>
                <w:color w:val="000000"/>
              </w:rPr>
              <w:t xml:space="preserve">(7) </w:t>
            </w:r>
            <w:r>
              <w:rPr>
                <w:sz w:val="21"/>
                <w:color w:val="000000"/>
              </w:rPr>
              <w:t>根据时令更换菜式品种，根据季节变化转换口味，做到营养均衡，并接受采购人的检查与考核。</w:t>
            </w:r>
          </w:p>
        </w:tc>
      </w:tr>
      <w:tr>
        <w:tc>
          <w:tcPr>
            <w:tcW w:type="dxa" w:w="586"/>
            <w:tcBorders>
              <w:top w:val="none" w:color="000000" w:sz="4"/>
              <w:left w:val="single" w:color="000000" w:sz="4"/>
              <w:bottom w:val="single" w:color="000000" w:sz="4"/>
              <w:right w:val="single" w:color="000000" w:sz="4"/>
            </w:tcBorders>
            <w:tcMar>
              <w:top w:type="dxa" w:w="15"/>
              <w:left w:type="dxa" w:w="15"/>
              <w:right w:type="dxa" w:w="15"/>
            </w:tcMar>
            <w:vAlign w:val="center"/>
          </w:tcPr>
          <w:p/>
        </w:tc>
        <w:tc>
          <w:tcPr>
            <w:tcW w:type="dxa" w:w="58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sz w:val="21"/>
                <w:color w:val="000000"/>
              </w:rPr>
              <w:t xml:space="preserve">24 </w:t>
            </w:r>
          </w:p>
        </w:tc>
        <w:tc>
          <w:tcPr>
            <w:tcW w:type="dxa" w:w="7106"/>
            <w:gridSpan w:val="4"/>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both"/>
            </w:pPr>
            <w:r>
              <w:rPr>
                <w:sz w:val="21"/>
                <w:color w:val="000000"/>
              </w:rPr>
              <w:t xml:space="preserve">(8) </w:t>
            </w:r>
            <w:r>
              <w:rPr>
                <w:sz w:val="21"/>
                <w:color w:val="000000"/>
              </w:rPr>
              <w:t>负责厨房和餐厅区域日常清洁，所需的工具和设备以及洗涤、消毒用品由供应商向采购人提出购买申请，采购人审核同意后由采购人负责购买。成交供应商应严格按照安全规范来使用相关工具、设备以及洗涤、消毒用品，若因成交供应商使用不当，导致出现安全事故的，其责任由成交供应商承担，采购人不承担任何连带责任。</w:t>
            </w:r>
          </w:p>
        </w:tc>
      </w:tr>
      <w:tr>
        <w:tc>
          <w:tcPr>
            <w:tcW w:type="dxa" w:w="586"/>
            <w:tcBorders>
              <w:top w:val="none" w:color="000000" w:sz="4"/>
              <w:left w:val="single" w:color="000000" w:sz="4"/>
              <w:bottom w:val="single" w:color="000000" w:sz="4"/>
              <w:right w:val="single" w:color="000000" w:sz="4"/>
            </w:tcBorders>
            <w:tcMar>
              <w:top w:type="dxa" w:w="15"/>
              <w:left w:type="dxa" w:w="15"/>
              <w:right w:type="dxa" w:w="15"/>
            </w:tcMar>
            <w:vAlign w:val="center"/>
          </w:tcPr>
          <w:p/>
        </w:tc>
        <w:tc>
          <w:tcPr>
            <w:tcW w:type="dxa" w:w="58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sz w:val="21"/>
                <w:color w:val="000000"/>
              </w:rPr>
              <w:t xml:space="preserve">25 </w:t>
            </w:r>
          </w:p>
        </w:tc>
        <w:tc>
          <w:tcPr>
            <w:tcW w:type="dxa" w:w="7106"/>
            <w:gridSpan w:val="4"/>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both"/>
            </w:pPr>
            <w:r>
              <w:rPr>
                <w:sz w:val="21"/>
                <w:color w:val="000000"/>
              </w:rPr>
              <w:t xml:space="preserve">(9) </w:t>
            </w:r>
            <w:r>
              <w:rPr>
                <w:sz w:val="21"/>
                <w:color w:val="000000"/>
              </w:rPr>
              <w:t>积极配合采购人做好饭堂的成本核算和控制，厉行节约、杜绝浪费。</w:t>
            </w:r>
          </w:p>
        </w:tc>
      </w:tr>
      <w:tr>
        <w:tc>
          <w:tcPr>
            <w:tcW w:type="dxa" w:w="586"/>
            <w:tcBorders>
              <w:top w:val="none" w:color="000000" w:sz="4"/>
              <w:left w:val="single" w:color="000000" w:sz="4"/>
              <w:bottom w:val="single" w:color="000000" w:sz="4"/>
              <w:right w:val="single" w:color="000000" w:sz="4"/>
            </w:tcBorders>
            <w:tcMar>
              <w:top w:type="dxa" w:w="15"/>
              <w:left w:type="dxa" w:w="15"/>
              <w:right w:type="dxa" w:w="15"/>
            </w:tcMar>
            <w:vAlign w:val="center"/>
          </w:tcPr>
          <w:p/>
        </w:tc>
        <w:tc>
          <w:tcPr>
            <w:tcW w:type="dxa" w:w="58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sz w:val="21"/>
                <w:color w:val="000000"/>
              </w:rPr>
              <w:t xml:space="preserve">26 </w:t>
            </w:r>
          </w:p>
        </w:tc>
        <w:tc>
          <w:tcPr>
            <w:tcW w:type="dxa" w:w="7106"/>
            <w:gridSpan w:val="4"/>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both"/>
            </w:pPr>
            <w:r>
              <w:rPr>
                <w:sz w:val="21"/>
                <w:color w:val="000000"/>
              </w:rPr>
              <w:t xml:space="preserve">(10) </w:t>
            </w:r>
            <w:r>
              <w:rPr>
                <w:sz w:val="21"/>
                <w:color w:val="000000"/>
              </w:rPr>
              <w:t>按照服务项目的内容和标准制定饭堂管理工作计划，每月定时向采购人汇报饭堂管理工作计划落实执行情况。</w:t>
            </w:r>
          </w:p>
        </w:tc>
      </w:tr>
      <w:tr>
        <w:tc>
          <w:tcPr>
            <w:tcW w:type="dxa" w:w="586"/>
            <w:tcBorders>
              <w:top w:val="none" w:color="000000" w:sz="4"/>
              <w:left w:val="single" w:color="000000" w:sz="4"/>
              <w:bottom w:val="single" w:color="000000" w:sz="4"/>
              <w:right w:val="single" w:color="000000" w:sz="4"/>
            </w:tcBorders>
            <w:tcMar>
              <w:top w:type="dxa" w:w="15"/>
              <w:left w:type="dxa" w:w="15"/>
              <w:right w:type="dxa" w:w="15"/>
            </w:tcMar>
            <w:vAlign w:val="center"/>
          </w:tcPr>
          <w:p/>
        </w:tc>
        <w:tc>
          <w:tcPr>
            <w:tcW w:type="dxa" w:w="58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sz w:val="21"/>
                <w:color w:val="000000"/>
              </w:rPr>
              <w:t xml:space="preserve">27 </w:t>
            </w:r>
          </w:p>
        </w:tc>
        <w:tc>
          <w:tcPr>
            <w:tcW w:type="dxa" w:w="7106"/>
            <w:gridSpan w:val="4"/>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both"/>
            </w:pPr>
            <w:r>
              <w:rPr>
                <w:sz w:val="21"/>
                <w:color w:val="000000"/>
              </w:rPr>
              <w:t xml:space="preserve">(11) </w:t>
            </w:r>
            <w:r>
              <w:rPr>
                <w:sz w:val="21"/>
                <w:color w:val="000000"/>
              </w:rPr>
              <w:t>严把食材关，有问题的食材坚决不收，保证食品安全。如出现食材供应商无法按时配送食材的情况，成交供应商须负责应急食材的采购工作，确保当天能按时供应午餐，应急食材购买费用由食材供应商支付。</w:t>
            </w:r>
          </w:p>
        </w:tc>
      </w:tr>
      <w:tr>
        <w:tc>
          <w:tcPr>
            <w:tcW w:type="dxa" w:w="586"/>
            <w:tcBorders>
              <w:top w:val="none" w:color="000000" w:sz="4"/>
              <w:left w:val="single" w:color="000000" w:sz="4"/>
              <w:bottom w:val="single" w:color="000000" w:sz="4"/>
              <w:right w:val="single" w:color="000000" w:sz="4"/>
            </w:tcBorders>
            <w:tcMar>
              <w:top w:type="dxa" w:w="15"/>
              <w:left w:type="dxa" w:w="15"/>
              <w:right w:type="dxa" w:w="15"/>
            </w:tcMar>
            <w:vAlign w:val="center"/>
          </w:tcPr>
          <w:p/>
        </w:tc>
        <w:tc>
          <w:tcPr>
            <w:tcW w:type="dxa" w:w="58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sz w:val="21"/>
                <w:color w:val="000000"/>
              </w:rPr>
              <w:t xml:space="preserve">28 </w:t>
            </w:r>
          </w:p>
        </w:tc>
        <w:tc>
          <w:tcPr>
            <w:tcW w:type="dxa" w:w="7106"/>
            <w:gridSpan w:val="4"/>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both"/>
            </w:pPr>
            <w:r>
              <w:rPr>
                <w:sz w:val="21"/>
                <w:color w:val="000000"/>
              </w:rPr>
              <w:t xml:space="preserve">(12) </w:t>
            </w:r>
            <w:r>
              <w:rPr>
                <w:sz w:val="21"/>
                <w:color w:val="000000"/>
              </w:rPr>
              <w:t>在服务期内，由于原料加工、烹调过程中引发的食品安全、人员伤亡等大小事故，由成交供应商承担全部责任及费用。</w:t>
            </w:r>
          </w:p>
        </w:tc>
      </w:tr>
      <w:tr>
        <w:tc>
          <w:tcPr>
            <w:tcW w:type="dxa" w:w="586"/>
            <w:tcBorders>
              <w:top w:val="none" w:color="000000" w:sz="4"/>
              <w:left w:val="single" w:color="000000" w:sz="4"/>
              <w:bottom w:val="single" w:color="000000" w:sz="4"/>
              <w:right w:val="single" w:color="000000" w:sz="4"/>
            </w:tcBorders>
            <w:tcMar>
              <w:top w:type="dxa" w:w="15"/>
              <w:left w:type="dxa" w:w="15"/>
              <w:right w:type="dxa" w:w="15"/>
            </w:tcMar>
            <w:vAlign w:val="center"/>
          </w:tcPr>
          <w:p/>
        </w:tc>
        <w:tc>
          <w:tcPr>
            <w:tcW w:type="dxa" w:w="58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sz w:val="21"/>
                <w:color w:val="000000"/>
              </w:rPr>
              <w:t xml:space="preserve">29 </w:t>
            </w:r>
          </w:p>
        </w:tc>
        <w:tc>
          <w:tcPr>
            <w:tcW w:type="dxa" w:w="7106"/>
            <w:gridSpan w:val="4"/>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both"/>
            </w:pPr>
            <w:r>
              <w:rPr>
                <w:sz w:val="21"/>
                <w:color w:val="000000"/>
              </w:rPr>
              <w:t xml:space="preserve">(13) </w:t>
            </w:r>
            <w:r>
              <w:rPr>
                <w:sz w:val="21"/>
                <w:color w:val="000000"/>
              </w:rPr>
              <w:t>供餐及售价要求：成交供应商以制作大众餐饮为主，主要采取自助餐的供餐形式，售价由采购人决定，成交供应商可根据物价的变化情况向采购人提出调价申请，调价申请由采购人审核同意后实施。</w:t>
            </w:r>
          </w:p>
        </w:tc>
      </w:tr>
      <w:tr>
        <w:tc>
          <w:tcPr>
            <w:tcW w:type="dxa" w:w="586"/>
            <w:tcBorders>
              <w:top w:val="none" w:color="000000" w:sz="4"/>
              <w:left w:val="single" w:color="000000" w:sz="4"/>
              <w:bottom w:val="single" w:color="000000" w:sz="4"/>
              <w:right w:val="single" w:color="000000" w:sz="4"/>
            </w:tcBorders>
            <w:tcMar>
              <w:top w:type="dxa" w:w="15"/>
              <w:left w:type="dxa" w:w="15"/>
              <w:right w:type="dxa" w:w="15"/>
            </w:tcMar>
            <w:vAlign w:val="center"/>
          </w:tcPr>
          <w:p/>
        </w:tc>
        <w:tc>
          <w:tcPr>
            <w:tcW w:type="dxa" w:w="58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sz w:val="21"/>
                <w:color w:val="000000"/>
              </w:rPr>
              <w:t xml:space="preserve">30 </w:t>
            </w:r>
          </w:p>
        </w:tc>
        <w:tc>
          <w:tcPr>
            <w:tcW w:type="dxa" w:w="7106"/>
            <w:gridSpan w:val="4"/>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both"/>
            </w:pPr>
            <w:r>
              <w:rPr>
                <w:sz w:val="21"/>
                <w:color w:val="000000"/>
              </w:rPr>
              <w:t xml:space="preserve">(14) </w:t>
            </w:r>
            <w:r>
              <w:rPr>
                <w:sz w:val="21"/>
                <w:color w:val="000000"/>
              </w:rPr>
              <w:t>服务工作规范要求：</w:t>
            </w:r>
          </w:p>
        </w:tc>
      </w:tr>
      <w:tr>
        <w:tc>
          <w:tcPr>
            <w:tcW w:type="dxa" w:w="586"/>
            <w:tcBorders>
              <w:top w:val="none" w:color="000000" w:sz="4"/>
              <w:left w:val="single" w:color="000000" w:sz="4"/>
              <w:bottom w:val="single" w:color="000000" w:sz="4"/>
              <w:right w:val="single" w:color="000000" w:sz="4"/>
            </w:tcBorders>
            <w:tcMar>
              <w:top w:type="dxa" w:w="15"/>
              <w:left w:type="dxa" w:w="15"/>
              <w:right w:type="dxa" w:w="15"/>
            </w:tcMar>
            <w:vAlign w:val="center"/>
          </w:tcPr>
          <w:p/>
        </w:tc>
        <w:tc>
          <w:tcPr>
            <w:tcW w:type="dxa" w:w="58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sz w:val="21"/>
                <w:color w:val="000000"/>
              </w:rPr>
              <w:t xml:space="preserve">31 </w:t>
            </w:r>
          </w:p>
        </w:tc>
        <w:tc>
          <w:tcPr>
            <w:tcW w:type="dxa" w:w="7106"/>
            <w:gridSpan w:val="4"/>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both"/>
            </w:pPr>
            <w:r>
              <w:rPr>
                <w:sz w:val="21"/>
                <w:color w:val="000000"/>
              </w:rPr>
              <w:t xml:space="preserve">1) </w:t>
            </w:r>
            <w:r>
              <w:rPr>
                <w:sz w:val="21"/>
                <w:color w:val="000000"/>
              </w:rPr>
              <w:t>须严格按照卫生、防疫的有关法律、法规、规章等规定进行饭堂管理服务。</w:t>
            </w:r>
          </w:p>
        </w:tc>
      </w:tr>
      <w:tr>
        <w:tc>
          <w:tcPr>
            <w:tcW w:type="dxa" w:w="586"/>
            <w:tcBorders>
              <w:top w:val="none" w:color="000000" w:sz="4"/>
              <w:left w:val="single" w:color="000000" w:sz="4"/>
              <w:bottom w:val="single" w:color="000000" w:sz="4"/>
              <w:right w:val="single" w:color="000000" w:sz="4"/>
            </w:tcBorders>
            <w:tcMar>
              <w:top w:type="dxa" w:w="15"/>
              <w:left w:type="dxa" w:w="15"/>
              <w:right w:type="dxa" w:w="15"/>
            </w:tcMar>
            <w:vAlign w:val="center"/>
          </w:tcPr>
          <w:p/>
        </w:tc>
        <w:tc>
          <w:tcPr>
            <w:tcW w:type="dxa" w:w="58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sz w:val="21"/>
                <w:color w:val="000000"/>
              </w:rPr>
              <w:t xml:space="preserve">32 </w:t>
            </w:r>
          </w:p>
        </w:tc>
        <w:tc>
          <w:tcPr>
            <w:tcW w:type="dxa" w:w="7106"/>
            <w:gridSpan w:val="4"/>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both"/>
            </w:pPr>
            <w:r>
              <w:rPr>
                <w:sz w:val="21"/>
                <w:color w:val="000000"/>
              </w:rPr>
              <w:t xml:space="preserve">2) </w:t>
            </w:r>
            <w:r>
              <w:rPr>
                <w:sz w:val="21"/>
                <w:color w:val="000000"/>
              </w:rPr>
              <w:t>须严格按照餐饮行业标准，建立规范的规章制度及标准，有规范的质量保证、卫生监控及风险控制措施。</w:t>
            </w:r>
          </w:p>
        </w:tc>
      </w:tr>
      <w:tr>
        <w:tc>
          <w:tcPr>
            <w:tcW w:type="dxa" w:w="586"/>
            <w:tcBorders>
              <w:top w:val="none" w:color="000000" w:sz="4"/>
              <w:left w:val="single" w:color="000000" w:sz="4"/>
              <w:bottom w:val="single" w:color="000000" w:sz="4"/>
              <w:right w:val="single" w:color="000000" w:sz="4"/>
            </w:tcBorders>
            <w:tcMar>
              <w:top w:type="dxa" w:w="15"/>
              <w:left w:type="dxa" w:w="15"/>
              <w:right w:type="dxa" w:w="15"/>
            </w:tcMar>
            <w:vAlign w:val="center"/>
          </w:tcPr>
          <w:p/>
        </w:tc>
        <w:tc>
          <w:tcPr>
            <w:tcW w:type="dxa" w:w="58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sz w:val="21"/>
                <w:color w:val="000000"/>
              </w:rPr>
              <w:t xml:space="preserve">33 </w:t>
            </w:r>
          </w:p>
        </w:tc>
        <w:tc>
          <w:tcPr>
            <w:tcW w:type="dxa" w:w="7106"/>
            <w:gridSpan w:val="4"/>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both"/>
            </w:pPr>
            <w:r>
              <w:rPr>
                <w:sz w:val="21"/>
                <w:color w:val="000000"/>
              </w:rPr>
              <w:t xml:space="preserve">3) </w:t>
            </w:r>
            <w:r>
              <w:rPr>
                <w:sz w:val="21"/>
                <w:color w:val="000000"/>
              </w:rPr>
              <w:t>必须保持工作环境整洁，做好减蚊及防虫防鼠工作，沟渠必须保持畅通。饭堂的台、椅、柜等必须保持无积污、无油渍、无水渍，饭堂的地板必须保持无垃圾、无油渍、无水渍。</w:t>
            </w:r>
          </w:p>
        </w:tc>
      </w:tr>
      <w:tr>
        <w:tc>
          <w:tcPr>
            <w:tcW w:type="dxa" w:w="586"/>
            <w:tcBorders>
              <w:top w:val="none" w:color="000000" w:sz="4"/>
              <w:left w:val="single" w:color="000000" w:sz="4"/>
              <w:bottom w:val="single" w:color="000000" w:sz="4"/>
              <w:right w:val="single" w:color="000000" w:sz="4"/>
            </w:tcBorders>
            <w:tcMar>
              <w:top w:type="dxa" w:w="15"/>
              <w:left w:type="dxa" w:w="15"/>
              <w:right w:type="dxa" w:w="15"/>
            </w:tcMar>
            <w:vAlign w:val="center"/>
          </w:tcPr>
          <w:p/>
        </w:tc>
        <w:tc>
          <w:tcPr>
            <w:tcW w:type="dxa" w:w="58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sz w:val="21"/>
                <w:color w:val="000000"/>
              </w:rPr>
              <w:t xml:space="preserve">34 </w:t>
            </w:r>
          </w:p>
        </w:tc>
        <w:tc>
          <w:tcPr>
            <w:tcW w:type="dxa" w:w="7106"/>
            <w:gridSpan w:val="4"/>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both"/>
            </w:pPr>
            <w:r>
              <w:rPr>
                <w:sz w:val="21"/>
                <w:color w:val="000000"/>
              </w:rPr>
              <w:t xml:space="preserve">4) </w:t>
            </w:r>
            <w:r>
              <w:rPr>
                <w:sz w:val="21"/>
                <w:color w:val="000000"/>
              </w:rPr>
              <w:t>必须使用符合卫生标准的食材，不得使用变质、腐坏、过期等有害健康的食材。生、熟食品必须严格分开摆放，食品原料、待加工食品不得与成品食品混杂摆放。食品原料、待加工食品和成品食品不得与不洁、有毒等有害健康的物品混杂摆放。</w:t>
            </w:r>
          </w:p>
        </w:tc>
      </w:tr>
      <w:tr>
        <w:tc>
          <w:tcPr>
            <w:tcW w:type="dxa" w:w="586"/>
            <w:tcBorders>
              <w:top w:val="none" w:color="000000" w:sz="4"/>
              <w:left w:val="single" w:color="000000" w:sz="4"/>
              <w:bottom w:val="single" w:color="000000" w:sz="4"/>
              <w:right w:val="single" w:color="000000" w:sz="4"/>
            </w:tcBorders>
            <w:tcMar>
              <w:top w:type="dxa" w:w="15"/>
              <w:left w:type="dxa" w:w="15"/>
              <w:right w:type="dxa" w:w="15"/>
            </w:tcMar>
            <w:vAlign w:val="center"/>
          </w:tcPr>
          <w:p/>
        </w:tc>
        <w:tc>
          <w:tcPr>
            <w:tcW w:type="dxa" w:w="58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sz w:val="21"/>
                <w:color w:val="000000"/>
              </w:rPr>
              <w:t xml:space="preserve">35 </w:t>
            </w:r>
          </w:p>
        </w:tc>
        <w:tc>
          <w:tcPr>
            <w:tcW w:type="dxa" w:w="7106"/>
            <w:gridSpan w:val="4"/>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both"/>
            </w:pPr>
            <w:r>
              <w:rPr>
                <w:sz w:val="21"/>
                <w:color w:val="000000"/>
              </w:rPr>
              <w:t xml:space="preserve">5) </w:t>
            </w:r>
            <w:r>
              <w:rPr>
                <w:sz w:val="21"/>
                <w:color w:val="000000"/>
              </w:rPr>
              <w:t>餐具清洗必须做到一洗、二刷、三冲、四消毒、五保洁。炊具必须做到用后清洗并保持清洁。</w:t>
            </w:r>
          </w:p>
        </w:tc>
      </w:tr>
      <w:tr>
        <w:tc>
          <w:tcPr>
            <w:tcW w:type="dxa" w:w="586"/>
            <w:tcBorders>
              <w:top w:val="none" w:color="000000" w:sz="4"/>
              <w:left w:val="single" w:color="000000" w:sz="4"/>
              <w:bottom w:val="single" w:color="000000" w:sz="4"/>
              <w:right w:val="single" w:color="000000" w:sz="4"/>
            </w:tcBorders>
            <w:tcMar>
              <w:top w:type="dxa" w:w="15"/>
              <w:left w:type="dxa" w:w="15"/>
              <w:right w:type="dxa" w:w="15"/>
            </w:tcMar>
            <w:vAlign w:val="center"/>
          </w:tcPr>
          <w:p/>
        </w:tc>
        <w:tc>
          <w:tcPr>
            <w:tcW w:type="dxa" w:w="58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sz w:val="21"/>
                <w:color w:val="000000"/>
              </w:rPr>
              <w:t xml:space="preserve">36 </w:t>
            </w:r>
          </w:p>
        </w:tc>
        <w:tc>
          <w:tcPr>
            <w:tcW w:type="dxa" w:w="7106"/>
            <w:gridSpan w:val="4"/>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both"/>
            </w:pPr>
            <w:r>
              <w:rPr>
                <w:sz w:val="21"/>
                <w:color w:val="000000"/>
              </w:rPr>
              <w:t xml:space="preserve">6) </w:t>
            </w:r>
            <w:r>
              <w:rPr>
                <w:sz w:val="21"/>
                <w:color w:val="000000"/>
              </w:rPr>
              <w:t>废料、垃圾等必须在当日午餐供应结束时清除干净，废料、垃圾等必须清除到指定的垃圾桶或垃圾间内。</w:t>
            </w:r>
          </w:p>
        </w:tc>
      </w:tr>
      <w:tr>
        <w:tc>
          <w:tcPr>
            <w:tcW w:type="dxa" w:w="586"/>
            <w:tcBorders>
              <w:top w:val="none" w:color="000000" w:sz="4"/>
              <w:left w:val="single" w:color="000000" w:sz="4"/>
              <w:bottom w:val="single" w:color="000000" w:sz="4"/>
              <w:right w:val="single" w:color="000000" w:sz="4"/>
            </w:tcBorders>
            <w:tcMar>
              <w:top w:type="dxa" w:w="15"/>
              <w:left w:type="dxa" w:w="15"/>
              <w:right w:type="dxa" w:w="15"/>
            </w:tcMar>
            <w:vAlign w:val="center"/>
          </w:tcPr>
          <w:p/>
        </w:tc>
        <w:tc>
          <w:tcPr>
            <w:tcW w:type="dxa" w:w="58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sz w:val="21"/>
                <w:color w:val="000000"/>
              </w:rPr>
              <w:t xml:space="preserve">37 </w:t>
            </w:r>
          </w:p>
        </w:tc>
        <w:tc>
          <w:tcPr>
            <w:tcW w:type="dxa" w:w="7106"/>
            <w:gridSpan w:val="4"/>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both"/>
            </w:pPr>
            <w:r>
              <w:rPr>
                <w:sz w:val="21"/>
                <w:color w:val="000000"/>
              </w:rPr>
              <w:t xml:space="preserve">7) </w:t>
            </w:r>
            <w:r>
              <w:rPr>
                <w:sz w:val="21"/>
                <w:color w:val="000000"/>
              </w:rPr>
              <w:t>成交供应商须加强服务人员管理，成交供应商服务人员若有任何不当行为，引致采购人任何损失，成交供应商须及时采取适当措施消除不良影响并赔偿由此造成的损失。</w:t>
            </w:r>
          </w:p>
        </w:tc>
      </w:tr>
      <w:tr>
        <w:tc>
          <w:tcPr>
            <w:tcW w:type="dxa" w:w="586"/>
            <w:tcBorders>
              <w:top w:val="none" w:color="000000" w:sz="4"/>
              <w:left w:val="single" w:color="000000" w:sz="4"/>
              <w:bottom w:val="single" w:color="000000" w:sz="4"/>
              <w:right w:val="single" w:color="000000" w:sz="4"/>
            </w:tcBorders>
            <w:tcMar>
              <w:top w:type="dxa" w:w="15"/>
              <w:left w:type="dxa" w:w="15"/>
              <w:right w:type="dxa" w:w="15"/>
            </w:tcMar>
            <w:vAlign w:val="center"/>
          </w:tcPr>
          <w:p/>
        </w:tc>
        <w:tc>
          <w:tcPr>
            <w:tcW w:type="dxa" w:w="58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sz w:val="21"/>
                <w:color w:val="000000"/>
              </w:rPr>
              <w:t xml:space="preserve">38 </w:t>
            </w:r>
          </w:p>
        </w:tc>
        <w:tc>
          <w:tcPr>
            <w:tcW w:type="dxa" w:w="7106"/>
            <w:gridSpan w:val="4"/>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both"/>
            </w:pPr>
            <w:r>
              <w:rPr>
                <w:sz w:val="21"/>
                <w:color w:val="000000"/>
              </w:rPr>
              <w:t xml:space="preserve">8) </w:t>
            </w:r>
            <w:r>
              <w:rPr>
                <w:sz w:val="21"/>
                <w:color w:val="000000"/>
              </w:rPr>
              <w:t>成交供应商所使用之清洁用料及机器设备等必须安全且适合办公楼之建筑设计、结构、材料及其他设备设施。若因使用不当而损坏办公楼物业任何设施，或导致任何人士损伤或损失者，成交供应商必须承担全部责任。</w:t>
            </w:r>
          </w:p>
        </w:tc>
      </w:tr>
      <w:tr>
        <w:tc>
          <w:tcPr>
            <w:tcW w:type="dxa" w:w="586"/>
            <w:tcBorders>
              <w:top w:val="none" w:color="000000" w:sz="4"/>
              <w:left w:val="single" w:color="000000" w:sz="4"/>
              <w:bottom w:val="single" w:color="000000" w:sz="4"/>
              <w:right w:val="single" w:color="000000" w:sz="4"/>
            </w:tcBorders>
            <w:tcMar>
              <w:top w:type="dxa" w:w="15"/>
              <w:left w:type="dxa" w:w="15"/>
              <w:right w:type="dxa" w:w="15"/>
            </w:tcMar>
            <w:vAlign w:val="center"/>
          </w:tcPr>
          <w:p/>
        </w:tc>
        <w:tc>
          <w:tcPr>
            <w:tcW w:type="dxa" w:w="58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sz w:val="21"/>
                <w:color w:val="000000"/>
              </w:rPr>
              <w:t xml:space="preserve">39 </w:t>
            </w:r>
          </w:p>
        </w:tc>
        <w:tc>
          <w:tcPr>
            <w:tcW w:type="dxa" w:w="7106"/>
            <w:gridSpan w:val="4"/>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both"/>
            </w:pPr>
            <w:r>
              <w:rPr>
                <w:sz w:val="21"/>
                <w:color w:val="000000"/>
              </w:rPr>
              <w:t xml:space="preserve">3.1.3. </w:t>
            </w:r>
            <w:r>
              <w:rPr>
                <w:sz w:val="21"/>
                <w:color w:val="000000"/>
              </w:rPr>
              <w:t>车辆驾驶服务：</w:t>
            </w:r>
          </w:p>
        </w:tc>
      </w:tr>
      <w:tr>
        <w:tc>
          <w:tcPr>
            <w:tcW w:type="dxa" w:w="586"/>
            <w:tcBorders>
              <w:top w:val="none" w:color="000000" w:sz="4"/>
              <w:left w:val="single" w:color="000000" w:sz="4"/>
              <w:bottom w:val="single" w:color="000000" w:sz="4"/>
              <w:right w:val="single" w:color="000000" w:sz="4"/>
            </w:tcBorders>
            <w:tcMar>
              <w:top w:type="dxa" w:w="15"/>
              <w:left w:type="dxa" w:w="15"/>
              <w:right w:type="dxa" w:w="15"/>
            </w:tcMar>
            <w:vAlign w:val="center"/>
          </w:tcPr>
          <w:p/>
        </w:tc>
        <w:tc>
          <w:tcPr>
            <w:tcW w:type="dxa" w:w="58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sz w:val="21"/>
                <w:color w:val="000000"/>
              </w:rPr>
              <w:t xml:space="preserve">40 </w:t>
            </w:r>
          </w:p>
        </w:tc>
        <w:tc>
          <w:tcPr>
            <w:tcW w:type="dxa" w:w="7106"/>
            <w:gridSpan w:val="4"/>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both"/>
            </w:pPr>
            <w:r>
              <w:rPr>
                <w:sz w:val="21"/>
                <w:color w:val="000000"/>
              </w:rPr>
              <w:t xml:space="preserve">(1) </w:t>
            </w:r>
            <w:r>
              <w:rPr>
                <w:sz w:val="21"/>
                <w:color w:val="000000"/>
              </w:rPr>
              <w:t>公务车驾驶服务：</w:t>
            </w:r>
          </w:p>
        </w:tc>
      </w:tr>
      <w:tr>
        <w:tc>
          <w:tcPr>
            <w:tcW w:type="dxa" w:w="586"/>
            <w:tcBorders>
              <w:top w:val="none" w:color="000000" w:sz="4"/>
              <w:left w:val="single" w:color="000000" w:sz="4"/>
              <w:bottom w:val="single" w:color="000000" w:sz="4"/>
              <w:right w:val="single" w:color="000000" w:sz="4"/>
            </w:tcBorders>
            <w:tcMar>
              <w:top w:type="dxa" w:w="15"/>
              <w:left w:type="dxa" w:w="15"/>
              <w:right w:type="dxa" w:w="15"/>
            </w:tcMar>
            <w:vAlign w:val="center"/>
          </w:tcPr>
          <w:p/>
        </w:tc>
        <w:tc>
          <w:tcPr>
            <w:tcW w:type="dxa" w:w="58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sz w:val="21"/>
                <w:color w:val="000000"/>
              </w:rPr>
              <w:t xml:space="preserve">41 </w:t>
            </w:r>
          </w:p>
        </w:tc>
        <w:tc>
          <w:tcPr>
            <w:tcW w:type="dxa" w:w="7106"/>
            <w:gridSpan w:val="4"/>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both"/>
            </w:pPr>
            <w:r>
              <w:rPr>
                <w:sz w:val="21"/>
                <w:color w:val="000000"/>
              </w:rPr>
              <w:t xml:space="preserve">1) </w:t>
            </w:r>
            <w:r>
              <w:rPr>
                <w:sz w:val="21"/>
                <w:color w:val="000000"/>
              </w:rPr>
              <w:t>提供公务车辆驾驶服务工作。</w:t>
            </w:r>
          </w:p>
        </w:tc>
      </w:tr>
      <w:tr>
        <w:tc>
          <w:tcPr>
            <w:tcW w:type="dxa" w:w="586"/>
            <w:tcBorders>
              <w:top w:val="none" w:color="000000" w:sz="4"/>
              <w:left w:val="single" w:color="000000" w:sz="4"/>
              <w:bottom w:val="single" w:color="000000" w:sz="4"/>
              <w:right w:val="single" w:color="000000" w:sz="4"/>
            </w:tcBorders>
            <w:tcMar>
              <w:top w:type="dxa" w:w="15"/>
              <w:left w:type="dxa" w:w="15"/>
              <w:right w:type="dxa" w:w="15"/>
            </w:tcMar>
            <w:vAlign w:val="center"/>
          </w:tcPr>
          <w:p/>
        </w:tc>
        <w:tc>
          <w:tcPr>
            <w:tcW w:type="dxa" w:w="58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sz w:val="21"/>
                <w:color w:val="000000"/>
              </w:rPr>
              <w:t xml:space="preserve">42 </w:t>
            </w:r>
          </w:p>
        </w:tc>
        <w:tc>
          <w:tcPr>
            <w:tcW w:type="dxa" w:w="7106"/>
            <w:gridSpan w:val="4"/>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both"/>
            </w:pPr>
            <w:r>
              <w:rPr>
                <w:sz w:val="21"/>
                <w:color w:val="000000"/>
              </w:rPr>
              <w:t xml:space="preserve">2) </w:t>
            </w:r>
            <w:r>
              <w:rPr>
                <w:sz w:val="21"/>
                <w:color w:val="000000"/>
              </w:rPr>
              <w:t>按照工作安排，跟进做好车辆日常维修和保养，确保车辆安全上路、车辆处于随时可用的状态。</w:t>
            </w:r>
          </w:p>
        </w:tc>
      </w:tr>
      <w:tr>
        <w:tc>
          <w:tcPr>
            <w:tcW w:type="dxa" w:w="586"/>
            <w:tcBorders>
              <w:top w:val="none" w:color="000000" w:sz="4"/>
              <w:left w:val="single" w:color="000000" w:sz="4"/>
              <w:bottom w:val="single" w:color="000000" w:sz="4"/>
              <w:right w:val="single" w:color="000000" w:sz="4"/>
            </w:tcBorders>
            <w:tcMar>
              <w:top w:type="dxa" w:w="15"/>
              <w:left w:type="dxa" w:w="15"/>
              <w:right w:type="dxa" w:w="15"/>
            </w:tcMar>
            <w:vAlign w:val="center"/>
          </w:tcPr>
          <w:p/>
        </w:tc>
        <w:tc>
          <w:tcPr>
            <w:tcW w:type="dxa" w:w="58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sz w:val="21"/>
                <w:color w:val="000000"/>
              </w:rPr>
              <w:t xml:space="preserve">43 </w:t>
            </w:r>
          </w:p>
        </w:tc>
        <w:tc>
          <w:tcPr>
            <w:tcW w:type="dxa" w:w="7106"/>
            <w:gridSpan w:val="4"/>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both"/>
            </w:pPr>
            <w:r>
              <w:rPr>
                <w:sz w:val="21"/>
                <w:color w:val="000000"/>
              </w:rPr>
              <w:t xml:space="preserve">3) </w:t>
            </w:r>
            <w:r>
              <w:rPr>
                <w:sz w:val="21"/>
                <w:color w:val="000000"/>
              </w:rPr>
              <w:t>协助做好车辆证照管理；配合做好公务车系统的管理和维护。</w:t>
            </w:r>
          </w:p>
        </w:tc>
      </w:tr>
      <w:tr>
        <w:tc>
          <w:tcPr>
            <w:tcW w:type="dxa" w:w="586"/>
            <w:tcBorders>
              <w:top w:val="none" w:color="000000" w:sz="4"/>
              <w:left w:val="single" w:color="000000" w:sz="4"/>
              <w:bottom w:val="single" w:color="000000" w:sz="4"/>
              <w:right w:val="single" w:color="000000" w:sz="4"/>
            </w:tcBorders>
            <w:tcMar>
              <w:top w:type="dxa" w:w="15"/>
              <w:left w:type="dxa" w:w="15"/>
              <w:right w:type="dxa" w:w="15"/>
            </w:tcMar>
            <w:vAlign w:val="center"/>
          </w:tcPr>
          <w:p/>
        </w:tc>
        <w:tc>
          <w:tcPr>
            <w:tcW w:type="dxa" w:w="58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sz w:val="21"/>
                <w:color w:val="000000"/>
              </w:rPr>
              <w:t xml:space="preserve">44 </w:t>
            </w:r>
          </w:p>
        </w:tc>
        <w:tc>
          <w:tcPr>
            <w:tcW w:type="dxa" w:w="7106"/>
            <w:gridSpan w:val="4"/>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both"/>
            </w:pPr>
            <w:r>
              <w:rPr>
                <w:sz w:val="21"/>
                <w:color w:val="000000"/>
              </w:rPr>
              <w:t xml:space="preserve">(2) </w:t>
            </w:r>
            <w:r>
              <w:rPr>
                <w:sz w:val="21"/>
                <w:color w:val="000000"/>
              </w:rPr>
              <w:t>公文交换服务：</w:t>
            </w:r>
          </w:p>
        </w:tc>
      </w:tr>
      <w:tr>
        <w:tc>
          <w:tcPr>
            <w:tcW w:type="dxa" w:w="586"/>
            <w:tcBorders>
              <w:top w:val="none" w:color="000000" w:sz="4"/>
              <w:left w:val="single" w:color="000000" w:sz="4"/>
              <w:bottom w:val="single" w:color="000000" w:sz="4"/>
              <w:right w:val="single" w:color="000000" w:sz="4"/>
            </w:tcBorders>
            <w:tcMar>
              <w:top w:type="dxa" w:w="15"/>
              <w:left w:type="dxa" w:w="15"/>
              <w:right w:type="dxa" w:w="15"/>
            </w:tcMar>
            <w:vAlign w:val="center"/>
          </w:tcPr>
          <w:p/>
        </w:tc>
        <w:tc>
          <w:tcPr>
            <w:tcW w:type="dxa" w:w="58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sz w:val="21"/>
                <w:color w:val="000000"/>
              </w:rPr>
              <w:t xml:space="preserve">45 </w:t>
            </w:r>
          </w:p>
        </w:tc>
        <w:tc>
          <w:tcPr>
            <w:tcW w:type="dxa" w:w="7106"/>
            <w:gridSpan w:val="4"/>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both"/>
            </w:pPr>
            <w:r>
              <w:rPr>
                <w:sz w:val="21"/>
                <w:color w:val="000000"/>
              </w:rPr>
              <w:t xml:space="preserve">1) </w:t>
            </w:r>
            <w:r>
              <w:rPr>
                <w:sz w:val="21"/>
                <w:color w:val="000000"/>
              </w:rPr>
              <w:t>负责局机关每日与市政府系统（含政务中心等）公文交换工作，包括文件接收、查验、初步登记等。</w:t>
            </w:r>
          </w:p>
        </w:tc>
      </w:tr>
      <w:tr>
        <w:tc>
          <w:tcPr>
            <w:tcW w:type="dxa" w:w="586"/>
            <w:tcBorders>
              <w:top w:val="none" w:color="000000" w:sz="4"/>
              <w:left w:val="single" w:color="000000" w:sz="4"/>
              <w:bottom w:val="single" w:color="000000" w:sz="4"/>
              <w:right w:val="single" w:color="000000" w:sz="4"/>
            </w:tcBorders>
            <w:tcMar>
              <w:top w:type="dxa" w:w="15"/>
              <w:left w:type="dxa" w:w="15"/>
              <w:right w:type="dxa" w:w="15"/>
            </w:tcMar>
            <w:vAlign w:val="center"/>
          </w:tcPr>
          <w:p/>
        </w:tc>
        <w:tc>
          <w:tcPr>
            <w:tcW w:type="dxa" w:w="58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sz w:val="21"/>
                <w:color w:val="000000"/>
              </w:rPr>
              <w:t xml:space="preserve">46 </w:t>
            </w:r>
          </w:p>
        </w:tc>
        <w:tc>
          <w:tcPr>
            <w:tcW w:type="dxa" w:w="7106"/>
            <w:gridSpan w:val="4"/>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both"/>
            </w:pPr>
            <w:r>
              <w:rPr>
                <w:sz w:val="21"/>
                <w:color w:val="000000"/>
              </w:rPr>
              <w:t xml:space="preserve">2) </w:t>
            </w:r>
            <w:r>
              <w:rPr>
                <w:sz w:val="21"/>
                <w:color w:val="000000"/>
              </w:rPr>
              <w:t>做好机关安排的其他临时性工作任务。</w:t>
            </w:r>
          </w:p>
        </w:tc>
      </w:tr>
      <w:tr>
        <w:tc>
          <w:tcPr>
            <w:tcW w:type="dxa" w:w="586"/>
            <w:tcBorders>
              <w:top w:val="none" w:color="000000" w:sz="4"/>
              <w:left w:val="single" w:color="000000" w:sz="4"/>
              <w:bottom w:val="single" w:color="000000" w:sz="4"/>
              <w:right w:val="single" w:color="000000" w:sz="4"/>
            </w:tcBorders>
            <w:tcMar>
              <w:top w:type="dxa" w:w="15"/>
              <w:left w:type="dxa" w:w="15"/>
              <w:right w:type="dxa" w:w="15"/>
            </w:tcMar>
            <w:vAlign w:val="center"/>
          </w:tcPr>
          <w:p/>
        </w:tc>
        <w:tc>
          <w:tcPr>
            <w:tcW w:type="dxa" w:w="58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sz w:val="21"/>
                <w:color w:val="000000"/>
              </w:rPr>
              <w:t xml:space="preserve">47 </w:t>
            </w:r>
          </w:p>
        </w:tc>
        <w:tc>
          <w:tcPr>
            <w:tcW w:type="dxa" w:w="7106"/>
            <w:gridSpan w:val="4"/>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both"/>
            </w:pPr>
            <w:r>
              <w:rPr>
                <w:sz w:val="21"/>
                <w:color w:val="000000"/>
              </w:rPr>
              <w:t xml:space="preserve">(3) </w:t>
            </w:r>
            <w:r>
              <w:rPr>
                <w:sz w:val="21"/>
                <w:color w:val="000000"/>
              </w:rPr>
              <w:t>符合采购人要求及日常管理工作规范，接受采购人的工作安排和培训安排。</w:t>
            </w:r>
          </w:p>
        </w:tc>
      </w:tr>
      <w:tr>
        <w:tc>
          <w:tcPr>
            <w:tcW w:type="dxa" w:w="586"/>
            <w:tcBorders>
              <w:top w:val="none" w:color="000000" w:sz="4"/>
              <w:left w:val="single" w:color="000000" w:sz="4"/>
              <w:bottom w:val="single" w:color="000000" w:sz="4"/>
              <w:right w:val="single" w:color="000000" w:sz="4"/>
            </w:tcBorders>
            <w:tcMar>
              <w:top w:type="dxa" w:w="15"/>
              <w:left w:type="dxa" w:w="15"/>
              <w:right w:type="dxa" w:w="15"/>
            </w:tcMar>
            <w:vAlign w:val="center"/>
          </w:tcPr>
          <w:p/>
        </w:tc>
        <w:tc>
          <w:tcPr>
            <w:tcW w:type="dxa" w:w="58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sz w:val="21"/>
                <w:color w:val="000000"/>
              </w:rPr>
              <w:t xml:space="preserve">48 </w:t>
            </w:r>
          </w:p>
        </w:tc>
        <w:tc>
          <w:tcPr>
            <w:tcW w:type="dxa" w:w="7106"/>
            <w:gridSpan w:val="4"/>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both"/>
            </w:pPr>
            <w:r>
              <w:rPr>
                <w:sz w:val="21"/>
                <w:color w:val="000000"/>
              </w:rPr>
              <w:t xml:space="preserve">(4) </w:t>
            </w:r>
            <w:r>
              <w:rPr>
                <w:sz w:val="21"/>
                <w:color w:val="000000"/>
              </w:rPr>
              <w:t>参与公文交换的驾驶人员须有一人为中共党员并签订保密协议，人员保持稳定，遵守保密工作要求。</w:t>
            </w:r>
          </w:p>
        </w:tc>
      </w:tr>
      <w:tr>
        <w:tc>
          <w:tcPr>
            <w:tcW w:type="dxa" w:w="586"/>
            <w:tcBorders>
              <w:top w:val="none" w:color="000000" w:sz="4"/>
              <w:left w:val="single" w:color="000000" w:sz="4"/>
              <w:bottom w:val="single" w:color="000000" w:sz="4"/>
              <w:right w:val="single" w:color="000000" w:sz="4"/>
            </w:tcBorders>
            <w:tcMar>
              <w:top w:type="dxa" w:w="15"/>
              <w:left w:type="dxa" w:w="15"/>
              <w:right w:type="dxa" w:w="15"/>
            </w:tcMar>
            <w:vAlign w:val="center"/>
          </w:tcPr>
          <w:p/>
        </w:tc>
        <w:tc>
          <w:tcPr>
            <w:tcW w:type="dxa" w:w="586"/>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21"/>
                <w:color w:val="000000"/>
              </w:rPr>
              <w:t xml:space="preserve">49 </w:t>
            </w:r>
          </w:p>
        </w:tc>
        <w:tc>
          <w:tcPr>
            <w:tcW w:type="dxa" w:w="7106"/>
            <w:gridSpan w:val="4"/>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sz w:val="21"/>
                <w:color w:val="000000"/>
              </w:rPr>
              <w:t xml:space="preserve">3.2. </w:t>
            </w:r>
            <w:r>
              <w:rPr>
                <w:sz w:val="21"/>
                <w:color w:val="000000"/>
              </w:rPr>
              <w:t>供应商拟派本项目的服务人员要求：</w:t>
            </w:r>
          </w:p>
        </w:tc>
      </w:tr>
      <w:tr>
        <w:tc>
          <w:tcPr>
            <w:tcW w:type="dxa" w:w="586"/>
            <w:tcBorders>
              <w:top w:val="none" w:color="000000" w:sz="4"/>
              <w:left w:val="single" w:color="000000" w:sz="4"/>
              <w:bottom w:val="single" w:color="000000" w:sz="4"/>
              <w:right w:val="single" w:color="000000" w:sz="4"/>
            </w:tcBorders>
            <w:tcMar>
              <w:top w:type="dxa" w:w="15"/>
              <w:left w:type="dxa" w:w="15"/>
              <w:right w:type="dxa" w:w="15"/>
            </w:tcMar>
            <w:vAlign w:val="center"/>
          </w:tcPr>
          <w:p/>
        </w:tc>
        <w:tc>
          <w:tcPr>
            <w:tcW w:type="dxa" w:w="58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sz w:val="21"/>
                <w:color w:val="000000"/>
              </w:rPr>
              <w:t xml:space="preserve">50 </w:t>
            </w:r>
          </w:p>
        </w:tc>
        <w:tc>
          <w:tcPr>
            <w:tcW w:type="dxa" w:w="7106"/>
            <w:gridSpan w:val="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sz w:val="21"/>
                <w:color w:val="000000"/>
              </w:rPr>
              <w:t xml:space="preserve">3.2.1. </w:t>
            </w:r>
            <w:r>
              <w:rPr>
                <w:sz w:val="21"/>
                <w:color w:val="000000"/>
              </w:rPr>
              <w:t>基本要求：本项目要求拟派驻本项目的所有服务人员均专职服务于本项目。</w:t>
            </w:r>
          </w:p>
        </w:tc>
      </w:tr>
      <w:tr>
        <w:tc>
          <w:tcPr>
            <w:tcW w:type="dxa" w:w="586"/>
            <w:tcBorders>
              <w:top w:val="none" w:color="000000" w:sz="4"/>
              <w:left w:val="single" w:color="000000" w:sz="4"/>
              <w:bottom w:val="single" w:color="000000" w:sz="4"/>
              <w:right w:val="single" w:color="000000" w:sz="4"/>
            </w:tcBorders>
            <w:tcMar>
              <w:top w:type="dxa" w:w="15"/>
              <w:left w:type="dxa" w:w="15"/>
              <w:right w:type="dxa" w:w="15"/>
            </w:tcMar>
            <w:vAlign w:val="center"/>
          </w:tcPr>
          <w:p/>
        </w:tc>
        <w:tc>
          <w:tcPr>
            <w:tcW w:type="dxa" w:w="58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sz w:val="21"/>
                <w:color w:val="000000"/>
              </w:rPr>
              <w:t xml:space="preserve">51 </w:t>
            </w:r>
          </w:p>
        </w:tc>
        <w:tc>
          <w:tcPr>
            <w:tcW w:type="dxa" w:w="7106"/>
            <w:gridSpan w:val="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sz w:val="21"/>
                <w:color w:val="000000"/>
              </w:rPr>
              <w:t xml:space="preserve">3.2.2. </w:t>
            </w:r>
            <w:r>
              <w:rPr>
                <w:sz w:val="21"/>
                <w:color w:val="000000"/>
              </w:rPr>
              <w:t>派驻本项目的服务人员数量及岗位要求：</w:t>
            </w:r>
          </w:p>
        </w:tc>
      </w:tr>
      <w:tr>
        <w:tc>
          <w:tcPr>
            <w:tcW w:type="dxa" w:w="586"/>
            <w:tcBorders>
              <w:top w:val="none" w:color="000000" w:sz="4"/>
              <w:left w:val="single" w:color="000000" w:sz="4"/>
              <w:bottom w:val="single" w:color="000000" w:sz="4"/>
              <w:right w:val="single" w:color="000000" w:sz="4"/>
            </w:tcBorders>
            <w:tcMar>
              <w:top w:type="dxa" w:w="15"/>
              <w:left w:type="dxa" w:w="15"/>
              <w:right w:type="dxa" w:w="15"/>
            </w:tcMar>
            <w:vAlign w:val="center"/>
          </w:tcPr>
          <w:p/>
        </w:tc>
        <w:tc>
          <w:tcPr>
            <w:tcW w:type="dxa" w:w="58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sz w:val="21"/>
                <w:color w:val="000000"/>
              </w:rPr>
              <w:t xml:space="preserve">52 </w:t>
            </w:r>
          </w:p>
        </w:tc>
        <w:tc>
          <w:tcPr>
            <w:tcW w:type="dxa" w:w="7106"/>
            <w:gridSpan w:val="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sz w:val="21"/>
                <w:color w:val="000000"/>
              </w:rPr>
              <w:t xml:space="preserve">(1) </w:t>
            </w:r>
            <w:r>
              <w:rPr>
                <w:sz w:val="21"/>
                <w:color w:val="000000"/>
              </w:rPr>
              <w:t>派驻本项目的服务人员配置总人数不少于13人。其中，负责机关综合内勤管理服务人员不少于2人，负责机关饭堂日常管理服务人员不少于6人，负责车辆驾驶服务人员不少于5人（采购人现有车辆7台，自有司机2人其中1人2025年中退休</w:t>
            </w:r>
            <w:r>
              <w:rPr>
                <w:sz w:val="24"/>
                <w:color w:val="000000"/>
              </w:rPr>
              <w:t>。</w:t>
            </w:r>
            <w:r>
              <w:rPr>
                <w:sz w:val="21"/>
                <w:color w:val="000000"/>
              </w:rPr>
              <w:t>总服务期限为5*12+6个月）。</w:t>
            </w:r>
          </w:p>
        </w:tc>
      </w:tr>
      <w:tr>
        <w:tc>
          <w:tcPr>
            <w:tcW w:type="dxa" w:w="586"/>
            <w:tcBorders>
              <w:top w:val="none" w:color="000000" w:sz="4"/>
              <w:left w:val="single" w:color="000000" w:sz="4"/>
              <w:bottom w:val="single" w:color="000000" w:sz="4"/>
              <w:right w:val="single" w:color="000000" w:sz="4"/>
            </w:tcBorders>
            <w:tcMar>
              <w:top w:type="dxa" w:w="15"/>
              <w:left w:type="dxa" w:w="15"/>
              <w:right w:type="dxa" w:w="15"/>
            </w:tcMar>
            <w:vAlign w:val="center"/>
          </w:tcPr>
          <w:p/>
        </w:tc>
        <w:tc>
          <w:tcPr>
            <w:tcW w:type="dxa" w:w="58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sz w:val="21"/>
                <w:color w:val="000000"/>
              </w:rPr>
              <w:t xml:space="preserve">53 </w:t>
            </w:r>
          </w:p>
        </w:tc>
        <w:tc>
          <w:tcPr>
            <w:tcW w:type="dxa" w:w="7106"/>
            <w:gridSpan w:val="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sz w:val="21"/>
                <w:color w:val="000000"/>
              </w:rPr>
              <w:t xml:space="preserve">(2) </w:t>
            </w:r>
            <w:r>
              <w:rPr>
                <w:sz w:val="21"/>
                <w:color w:val="000000"/>
              </w:rPr>
              <w:t>岗位设置要求：</w:t>
            </w:r>
          </w:p>
        </w:tc>
      </w:tr>
      <w:tr>
        <w:tc>
          <w:tcPr>
            <w:tcW w:type="dxa" w:w="586"/>
            <w:tcBorders>
              <w:top w:val="none" w:color="000000" w:sz="4"/>
              <w:left w:val="single" w:color="000000" w:sz="4"/>
              <w:bottom w:val="single" w:color="000000" w:sz="4"/>
              <w:right w:val="single" w:color="000000" w:sz="4"/>
            </w:tcBorders>
            <w:tcMar>
              <w:top w:type="dxa" w:w="15"/>
              <w:left w:type="dxa" w:w="15"/>
              <w:right w:type="dxa" w:w="15"/>
            </w:tcMar>
            <w:vAlign w:val="center"/>
          </w:tcPr>
          <w:p/>
        </w:tc>
        <w:tc>
          <w:tcPr>
            <w:tcW w:type="dxa" w:w="58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sz w:val="21"/>
                <w:color w:val="000000"/>
              </w:rPr>
              <w:t xml:space="preserve">54 </w:t>
            </w:r>
          </w:p>
        </w:tc>
        <w:tc>
          <w:tcPr>
            <w:tcW w:type="dxa" w:w="1091"/>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sz w:val="21"/>
                <w:color w:val="000000"/>
              </w:rPr>
              <w:t>岗位名称</w:t>
            </w:r>
          </w:p>
        </w:tc>
        <w:tc>
          <w:tcPr>
            <w:tcW w:type="dxa" w:w="586"/>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sz w:val="21"/>
                <w:color w:val="000000"/>
              </w:rPr>
              <w:t>最低岗位人数</w:t>
            </w:r>
          </w:p>
        </w:tc>
        <w:tc>
          <w:tcPr>
            <w:tcW w:type="dxa" w:w="151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sz w:val="21"/>
                <w:color w:val="000000"/>
              </w:rPr>
              <w:t>工作时间</w:t>
            </w:r>
          </w:p>
        </w:tc>
        <w:tc>
          <w:tcPr>
            <w:tcW w:type="dxa" w:w="3914"/>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sz w:val="21"/>
                <w:color w:val="000000"/>
              </w:rPr>
              <w:t>学历、资格及工作经验要求</w:t>
            </w:r>
          </w:p>
        </w:tc>
      </w:tr>
      <w:tr>
        <w:tc>
          <w:tcPr>
            <w:tcW w:type="dxa" w:w="586"/>
            <w:tcBorders>
              <w:top w:val="none" w:color="000000" w:sz="4"/>
              <w:left w:val="single" w:color="000000" w:sz="4"/>
              <w:bottom w:val="single" w:color="000000" w:sz="4"/>
              <w:right w:val="single" w:color="000000" w:sz="4"/>
            </w:tcBorders>
            <w:tcMar>
              <w:top w:type="dxa" w:w="15"/>
              <w:left w:type="dxa" w:w="15"/>
              <w:right w:type="dxa" w:w="15"/>
            </w:tcMar>
            <w:vAlign w:val="center"/>
          </w:tcPr>
          <w:p/>
        </w:tc>
        <w:tc>
          <w:tcPr>
            <w:tcW w:type="dxa" w:w="58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sz w:val="21"/>
                <w:color w:val="000000"/>
              </w:rPr>
              <w:t xml:space="preserve">55 </w:t>
            </w:r>
          </w:p>
        </w:tc>
        <w:tc>
          <w:tcPr>
            <w:tcW w:type="dxa" w:w="7106"/>
            <w:gridSpan w:val="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sz w:val="21"/>
                <w:b/>
                <w:color w:val="000000"/>
              </w:rPr>
              <w:t xml:space="preserve">1) </w:t>
            </w:r>
            <w:r>
              <w:rPr>
                <w:sz w:val="21"/>
                <w:b/>
                <w:color w:val="000000"/>
              </w:rPr>
              <w:t>机关综合内勤管理服务</w:t>
            </w:r>
          </w:p>
        </w:tc>
      </w:tr>
      <w:tr>
        <w:tc>
          <w:tcPr>
            <w:tcW w:type="dxa" w:w="586"/>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tc>
        <w:tc>
          <w:tcPr>
            <w:tcW w:type="dxa" w:w="586"/>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sz w:val="21"/>
                <w:color w:val="000000"/>
              </w:rPr>
              <w:t xml:space="preserve">56 </w:t>
            </w:r>
          </w:p>
        </w:tc>
        <w:tc>
          <w:tcPr>
            <w:tcW w:type="dxa" w:w="1091"/>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sz w:val="21"/>
                <w:color w:val="000000"/>
              </w:rPr>
              <w:t>行政人员</w:t>
            </w:r>
          </w:p>
        </w:tc>
        <w:tc>
          <w:tcPr>
            <w:tcW w:type="dxa" w:w="586"/>
            <w:vMerge w:val="restart"/>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sz w:val="21"/>
                <w:color w:val="000000"/>
              </w:rPr>
              <w:t>1人</w:t>
            </w:r>
          </w:p>
        </w:tc>
        <w:tc>
          <w:tcPr>
            <w:tcW w:type="dxa" w:w="1515"/>
            <w:vMerge w:val="restart"/>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sz w:val="21"/>
                <w:color w:val="000000"/>
              </w:rPr>
              <w:t>与机关人员同上班时间（工作日9:00-18:00）</w:t>
            </w:r>
          </w:p>
        </w:tc>
        <w:tc>
          <w:tcPr>
            <w:tcW w:type="dxa" w:w="3914"/>
            <w:tcBorders>
              <w:top w:val="single" w:color="000000" w:sz="4"/>
              <w:left w:val="none" w:color="000000" w:sz="4"/>
              <w:bottom w:val="none" w:color="000000" w:sz="4"/>
              <w:right w:val="single" w:color="000000" w:sz="4"/>
            </w:tcBorders>
            <w:tcMar>
              <w:top w:type="dxa" w:w="15"/>
              <w:left w:type="dxa" w:w="15"/>
              <w:right w:type="dxa" w:w="15"/>
            </w:tcMar>
            <w:vAlign w:val="center"/>
          </w:tcPr>
          <w:p>
            <w:pPr>
              <w:pStyle w:val="null3"/>
              <w:jc w:val="both"/>
            </w:pPr>
            <w:r>
              <w:rPr>
                <w:sz w:val="21"/>
                <w:color w:val="000000"/>
              </w:rPr>
              <w:t xml:space="preserve">A. </w:t>
            </w:r>
            <w:r>
              <w:rPr>
                <w:sz w:val="21"/>
                <w:color w:val="000000"/>
              </w:rPr>
              <w:t>大专（或以上）学历；</w:t>
            </w:r>
          </w:p>
        </w:tc>
      </w:tr>
      <w:tr>
        <w:tc>
          <w:tcPr>
            <w:tcW w:type="dxa" w:w="586"/>
            <w:vMerge/>
            <w:tcBorders>
              <w:top w:val="none" w:color="000000" w:sz="4"/>
              <w:left w:val="single" w:color="000000" w:sz="4"/>
              <w:bottom w:val="single" w:color="000000" w:sz="4"/>
              <w:right w:val="single" w:color="000000" w:sz="4"/>
            </w:tcBorders>
          </w:tcPr>
          <w:p/>
        </w:tc>
        <w:tc>
          <w:tcPr>
            <w:tcW w:type="dxa" w:w="586"/>
            <w:vMerge/>
            <w:tcBorders>
              <w:top w:val="none" w:color="000000" w:sz="4"/>
              <w:left w:val="none" w:color="000000" w:sz="4"/>
              <w:bottom w:val="single" w:color="000000" w:sz="4"/>
              <w:right w:val="single" w:color="000000" w:sz="4"/>
            </w:tcBorders>
          </w:tcPr>
          <w:p/>
        </w:tc>
        <w:tc>
          <w:tcPr>
            <w:tcW w:type="dxa" w:w="1091"/>
            <w:vMerge/>
            <w:tcBorders>
              <w:top w:val="none" w:color="000000" w:sz="4"/>
              <w:left w:val="none" w:color="000000" w:sz="4"/>
              <w:bottom w:val="single" w:color="000000" w:sz="4"/>
              <w:right w:val="single" w:color="000000" w:sz="4"/>
            </w:tcBorders>
          </w:tcPr>
          <w:p/>
        </w:tc>
        <w:tc>
          <w:tcPr>
            <w:tcW w:type="dxa" w:w="586"/>
            <w:vMerge/>
            <w:tcBorders>
              <w:top w:val="single" w:color="000000" w:sz="4"/>
              <w:left w:val="none" w:color="000000" w:sz="4"/>
              <w:bottom w:val="single" w:color="000000" w:sz="4"/>
              <w:right w:val="single" w:color="000000" w:sz="4"/>
            </w:tcBorders>
          </w:tcPr>
          <w:p/>
        </w:tc>
        <w:tc>
          <w:tcPr>
            <w:tcW w:type="dxa" w:w="1515"/>
            <w:vMerge/>
            <w:tcBorders>
              <w:top w:val="single" w:color="000000" w:sz="4"/>
              <w:left w:val="none" w:color="000000" w:sz="4"/>
              <w:bottom w:val="single" w:color="000000" w:sz="4"/>
              <w:right w:val="single" w:color="000000" w:sz="4"/>
            </w:tcBorders>
          </w:tcPr>
          <w:p/>
        </w:tc>
        <w:tc>
          <w:tcPr>
            <w:tcW w:type="dxa" w:w="391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sz w:val="21"/>
                <w:color w:val="000000"/>
              </w:rPr>
              <w:t xml:space="preserve">B. </w:t>
            </w:r>
            <w:r>
              <w:rPr>
                <w:sz w:val="21"/>
                <w:color w:val="000000"/>
              </w:rPr>
              <w:t>具有不少于2年相关工作经验。</w:t>
            </w:r>
          </w:p>
        </w:tc>
      </w:tr>
      <w:tr>
        <w:tc>
          <w:tcPr>
            <w:tcW w:type="dxa" w:w="586"/>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tc>
        <w:tc>
          <w:tcPr>
            <w:tcW w:type="dxa" w:w="586"/>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sz w:val="21"/>
                <w:color w:val="000000"/>
              </w:rPr>
              <w:t xml:space="preserve">57 </w:t>
            </w:r>
          </w:p>
        </w:tc>
        <w:tc>
          <w:tcPr>
            <w:tcW w:type="dxa" w:w="1091"/>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sz w:val="21"/>
                <w:color w:val="000000"/>
              </w:rPr>
              <w:t>资料整理</w:t>
            </w:r>
          </w:p>
        </w:tc>
        <w:tc>
          <w:tcPr>
            <w:tcW w:type="dxa" w:w="586"/>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sz w:val="21"/>
                <w:color w:val="000000"/>
              </w:rPr>
              <w:t>1人</w:t>
            </w:r>
          </w:p>
        </w:tc>
        <w:tc>
          <w:tcPr>
            <w:tcW w:type="dxa" w:w="1515"/>
            <w:vMerge/>
            <w:tcBorders>
              <w:top w:val="single" w:color="000000" w:sz="4"/>
              <w:left w:val="none" w:color="000000" w:sz="4"/>
              <w:bottom w:val="single" w:color="000000" w:sz="4"/>
              <w:right w:val="single" w:color="000000" w:sz="4"/>
            </w:tcBorders>
          </w:tcPr>
          <w:p/>
        </w:tc>
        <w:tc>
          <w:tcPr>
            <w:tcW w:type="dxa" w:w="3914"/>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both"/>
            </w:pPr>
            <w:r>
              <w:rPr>
                <w:sz w:val="21"/>
                <w:color w:val="000000"/>
              </w:rPr>
              <w:t xml:space="preserve">A. </w:t>
            </w:r>
            <w:r>
              <w:rPr>
                <w:sz w:val="21"/>
                <w:color w:val="000000"/>
              </w:rPr>
              <w:t>大专（或以上）学历；</w:t>
            </w:r>
          </w:p>
        </w:tc>
      </w:tr>
      <w:tr>
        <w:tc>
          <w:tcPr>
            <w:tcW w:type="dxa" w:w="586"/>
            <w:vMerge/>
            <w:tcBorders>
              <w:top w:val="none" w:color="000000" w:sz="4"/>
              <w:left w:val="single" w:color="000000" w:sz="4"/>
              <w:bottom w:val="single" w:color="000000" w:sz="4"/>
              <w:right w:val="single" w:color="000000" w:sz="4"/>
            </w:tcBorders>
          </w:tcPr>
          <w:p/>
        </w:tc>
        <w:tc>
          <w:tcPr>
            <w:tcW w:type="dxa" w:w="586"/>
            <w:vMerge/>
            <w:tcBorders>
              <w:top w:val="none" w:color="000000" w:sz="4"/>
              <w:left w:val="none" w:color="000000" w:sz="4"/>
              <w:bottom w:val="single" w:color="000000" w:sz="4"/>
              <w:right w:val="single" w:color="000000" w:sz="4"/>
            </w:tcBorders>
          </w:tcPr>
          <w:p/>
        </w:tc>
        <w:tc>
          <w:tcPr>
            <w:tcW w:type="dxa" w:w="1091"/>
            <w:vMerge/>
            <w:tcBorders>
              <w:top w:val="none" w:color="000000" w:sz="4"/>
              <w:left w:val="none" w:color="000000" w:sz="4"/>
              <w:bottom w:val="single" w:color="000000" w:sz="4"/>
              <w:right w:val="single" w:color="000000" w:sz="4"/>
            </w:tcBorders>
          </w:tcPr>
          <w:p/>
        </w:tc>
        <w:tc>
          <w:tcPr>
            <w:tcW w:type="dxa" w:w="586"/>
            <w:vMerge/>
            <w:tcBorders>
              <w:top w:val="none" w:color="000000" w:sz="4"/>
              <w:left w:val="none" w:color="000000" w:sz="4"/>
              <w:bottom w:val="single" w:color="000000" w:sz="4"/>
              <w:right w:val="single" w:color="000000" w:sz="4"/>
            </w:tcBorders>
          </w:tcPr>
          <w:p/>
        </w:tc>
        <w:tc>
          <w:tcPr>
            <w:tcW w:type="dxa" w:w="1515"/>
            <w:vMerge/>
            <w:tcBorders>
              <w:top w:val="single" w:color="000000" w:sz="4"/>
              <w:left w:val="none" w:color="000000" w:sz="4"/>
              <w:bottom w:val="single" w:color="000000" w:sz="4"/>
              <w:right w:val="single" w:color="000000" w:sz="4"/>
            </w:tcBorders>
          </w:tcPr>
          <w:p/>
        </w:tc>
        <w:tc>
          <w:tcPr>
            <w:tcW w:type="dxa" w:w="391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sz w:val="21"/>
                <w:color w:val="000000"/>
              </w:rPr>
              <w:t xml:space="preserve">B. </w:t>
            </w:r>
            <w:r>
              <w:rPr>
                <w:sz w:val="21"/>
                <w:color w:val="000000"/>
              </w:rPr>
              <w:t>具有不少于2年相关工作经验。</w:t>
            </w:r>
          </w:p>
        </w:tc>
      </w:tr>
      <w:tr>
        <w:tc>
          <w:tcPr>
            <w:tcW w:type="dxa" w:w="586"/>
            <w:tcBorders>
              <w:top w:val="none" w:color="000000" w:sz="4"/>
              <w:left w:val="single" w:color="000000" w:sz="4"/>
              <w:bottom w:val="single" w:color="000000" w:sz="4"/>
              <w:right w:val="single" w:color="000000" w:sz="4"/>
            </w:tcBorders>
            <w:tcMar>
              <w:top w:type="dxa" w:w="15"/>
              <w:left w:type="dxa" w:w="15"/>
              <w:right w:type="dxa" w:w="15"/>
            </w:tcMar>
            <w:vAlign w:val="center"/>
          </w:tcPr>
          <w:p/>
        </w:tc>
        <w:tc>
          <w:tcPr>
            <w:tcW w:type="dxa" w:w="58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sz w:val="21"/>
                <w:color w:val="000000"/>
              </w:rPr>
              <w:t xml:space="preserve">58 </w:t>
            </w:r>
          </w:p>
        </w:tc>
        <w:tc>
          <w:tcPr>
            <w:tcW w:type="dxa" w:w="7106"/>
            <w:gridSpan w:val="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sz w:val="21"/>
                <w:b/>
                <w:color w:val="000000"/>
              </w:rPr>
              <w:t xml:space="preserve">2) </w:t>
            </w:r>
            <w:r>
              <w:rPr>
                <w:sz w:val="21"/>
                <w:b/>
                <w:color w:val="000000"/>
              </w:rPr>
              <w:t>机关饭堂日常管理服务</w:t>
            </w:r>
          </w:p>
        </w:tc>
      </w:tr>
      <w:tr>
        <w:tc>
          <w:tcPr>
            <w:tcW w:type="dxa" w:w="586"/>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tc>
        <w:tc>
          <w:tcPr>
            <w:tcW w:type="dxa" w:w="586"/>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sz w:val="21"/>
                <w:color w:val="000000"/>
              </w:rPr>
              <w:t xml:space="preserve">59 </w:t>
            </w:r>
          </w:p>
        </w:tc>
        <w:tc>
          <w:tcPr>
            <w:tcW w:type="dxa" w:w="1091"/>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sz w:val="21"/>
                <w:color w:val="000000"/>
              </w:rPr>
              <w:t>厨房主管</w:t>
            </w:r>
          </w:p>
        </w:tc>
        <w:tc>
          <w:tcPr>
            <w:tcW w:type="dxa" w:w="586"/>
            <w:vMerge w:val="restart"/>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sz w:val="21"/>
                <w:color w:val="000000"/>
              </w:rPr>
              <w:t>1人</w:t>
            </w:r>
          </w:p>
        </w:tc>
        <w:tc>
          <w:tcPr>
            <w:tcW w:type="dxa" w:w="1515"/>
            <w:tcBorders>
              <w:top w:val="single" w:color="000000" w:sz="4"/>
              <w:left w:val="none" w:color="000000" w:sz="4"/>
              <w:bottom w:val="none" w:color="000000" w:sz="4"/>
              <w:right w:val="single" w:color="000000" w:sz="4"/>
            </w:tcBorders>
            <w:tcMar>
              <w:top w:type="dxa" w:w="15"/>
              <w:left w:type="dxa" w:w="15"/>
              <w:right w:type="dxa" w:w="15"/>
            </w:tcMar>
            <w:vAlign w:val="center"/>
          </w:tcPr>
          <w:p>
            <w:pPr>
              <w:pStyle w:val="null3"/>
              <w:jc w:val="center"/>
            </w:pPr>
            <w:r>
              <w:rPr>
                <w:sz w:val="21"/>
                <w:color w:val="000000"/>
              </w:rPr>
              <w:t>工作日</w:t>
            </w:r>
          </w:p>
        </w:tc>
        <w:tc>
          <w:tcPr>
            <w:tcW w:type="dxa" w:w="3914"/>
            <w:tcBorders>
              <w:top w:val="single" w:color="000000" w:sz="4"/>
              <w:left w:val="none" w:color="000000" w:sz="4"/>
              <w:bottom w:val="none" w:color="000000" w:sz="4"/>
              <w:right w:val="single" w:color="000000" w:sz="4"/>
            </w:tcBorders>
            <w:tcMar>
              <w:top w:type="dxa" w:w="15"/>
              <w:left w:type="dxa" w:w="15"/>
              <w:right w:type="dxa" w:w="15"/>
            </w:tcMar>
            <w:vAlign w:val="center"/>
          </w:tcPr>
          <w:p>
            <w:pPr>
              <w:pStyle w:val="null3"/>
              <w:jc w:val="both"/>
            </w:pPr>
            <w:r>
              <w:rPr>
                <w:sz w:val="21"/>
                <w:color w:val="000000"/>
              </w:rPr>
              <w:t xml:space="preserve">A. </w:t>
            </w:r>
            <w:r>
              <w:rPr>
                <w:sz w:val="21"/>
                <w:color w:val="000000"/>
              </w:rPr>
              <w:t>具有丰富的食堂管理和食品安全操作经验，从事大型食堂管理工作不少于5年；</w:t>
            </w:r>
          </w:p>
        </w:tc>
      </w:tr>
      <w:tr>
        <w:tc>
          <w:tcPr>
            <w:tcW w:type="dxa" w:w="586"/>
            <w:vMerge/>
            <w:tcBorders>
              <w:top w:val="none" w:color="000000" w:sz="4"/>
              <w:left w:val="single" w:color="000000" w:sz="4"/>
              <w:bottom w:val="single" w:color="000000" w:sz="4"/>
              <w:right w:val="single" w:color="000000" w:sz="4"/>
            </w:tcBorders>
          </w:tcPr>
          <w:p/>
        </w:tc>
        <w:tc>
          <w:tcPr>
            <w:tcW w:type="dxa" w:w="586"/>
            <w:vMerge/>
            <w:tcBorders>
              <w:top w:val="none" w:color="000000" w:sz="4"/>
              <w:left w:val="none" w:color="000000" w:sz="4"/>
              <w:bottom w:val="single" w:color="000000" w:sz="4"/>
              <w:right w:val="single" w:color="000000" w:sz="4"/>
            </w:tcBorders>
          </w:tcPr>
          <w:p/>
        </w:tc>
        <w:tc>
          <w:tcPr>
            <w:tcW w:type="dxa" w:w="1091"/>
            <w:vMerge/>
            <w:tcBorders>
              <w:top w:val="none" w:color="000000" w:sz="4"/>
              <w:left w:val="none" w:color="000000" w:sz="4"/>
              <w:bottom w:val="single" w:color="000000" w:sz="4"/>
              <w:right w:val="single" w:color="000000" w:sz="4"/>
            </w:tcBorders>
          </w:tcPr>
          <w:p/>
        </w:tc>
        <w:tc>
          <w:tcPr>
            <w:tcW w:type="dxa" w:w="586"/>
            <w:vMerge/>
            <w:tcBorders>
              <w:top w:val="single" w:color="000000" w:sz="4"/>
              <w:left w:val="none" w:color="000000" w:sz="4"/>
              <w:bottom w:val="single" w:color="000000" w:sz="4"/>
              <w:right w:val="single" w:color="000000" w:sz="4"/>
            </w:tcBorders>
          </w:tcPr>
          <w:p/>
        </w:tc>
        <w:tc>
          <w:tcPr>
            <w:tcW w:type="dxa" w:w="1515"/>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center"/>
            </w:pPr>
            <w:r>
              <w:rPr>
                <w:sz w:val="21"/>
                <w:color w:val="000000"/>
              </w:rPr>
              <w:t>7:00—15:00</w:t>
            </w:r>
          </w:p>
        </w:tc>
        <w:tc>
          <w:tcPr>
            <w:tcW w:type="dxa" w:w="3914"/>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both"/>
            </w:pPr>
            <w:r>
              <w:rPr>
                <w:sz w:val="21"/>
                <w:color w:val="000000"/>
              </w:rPr>
              <w:t xml:space="preserve">B. </w:t>
            </w:r>
            <w:r>
              <w:rPr>
                <w:sz w:val="21"/>
                <w:color w:val="000000"/>
              </w:rPr>
              <w:t>具有高级食品安全管理员证；</w:t>
            </w:r>
          </w:p>
        </w:tc>
      </w:tr>
      <w:tr>
        <w:tc>
          <w:tcPr>
            <w:tcW w:type="dxa" w:w="586"/>
            <w:vMerge/>
            <w:tcBorders>
              <w:top w:val="none" w:color="000000" w:sz="4"/>
              <w:left w:val="single" w:color="000000" w:sz="4"/>
              <w:bottom w:val="single" w:color="000000" w:sz="4"/>
              <w:right w:val="single" w:color="000000" w:sz="4"/>
            </w:tcBorders>
          </w:tcPr>
          <w:p/>
        </w:tc>
        <w:tc>
          <w:tcPr>
            <w:tcW w:type="dxa" w:w="586"/>
            <w:vMerge/>
            <w:tcBorders>
              <w:top w:val="none" w:color="000000" w:sz="4"/>
              <w:left w:val="none" w:color="000000" w:sz="4"/>
              <w:bottom w:val="single" w:color="000000" w:sz="4"/>
              <w:right w:val="single" w:color="000000" w:sz="4"/>
            </w:tcBorders>
          </w:tcPr>
          <w:p/>
        </w:tc>
        <w:tc>
          <w:tcPr>
            <w:tcW w:type="dxa" w:w="1091"/>
            <w:vMerge/>
            <w:tcBorders>
              <w:top w:val="none" w:color="000000" w:sz="4"/>
              <w:left w:val="none" w:color="000000" w:sz="4"/>
              <w:bottom w:val="single" w:color="000000" w:sz="4"/>
              <w:right w:val="single" w:color="000000" w:sz="4"/>
            </w:tcBorders>
          </w:tcPr>
          <w:p/>
        </w:tc>
        <w:tc>
          <w:tcPr>
            <w:tcW w:type="dxa" w:w="586"/>
            <w:vMerge/>
            <w:tcBorders>
              <w:top w:val="single" w:color="000000" w:sz="4"/>
              <w:left w:val="none" w:color="000000" w:sz="4"/>
              <w:bottom w:val="single" w:color="000000" w:sz="4"/>
              <w:right w:val="single" w:color="000000" w:sz="4"/>
            </w:tcBorders>
          </w:tcPr>
          <w:p/>
        </w:tc>
        <w:tc>
          <w:tcPr>
            <w:tcW w:type="dxa" w:w="1515"/>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391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sz w:val="21"/>
                <w:color w:val="000000"/>
              </w:rPr>
              <w:t xml:space="preserve">C. </w:t>
            </w:r>
            <w:r>
              <w:rPr>
                <w:sz w:val="21"/>
                <w:color w:val="000000"/>
              </w:rPr>
              <w:t>具有在有效期内的健康证。</w:t>
            </w:r>
          </w:p>
        </w:tc>
      </w:tr>
      <w:tr>
        <w:tc>
          <w:tcPr>
            <w:tcW w:type="dxa" w:w="586"/>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tc>
        <w:tc>
          <w:tcPr>
            <w:tcW w:type="dxa" w:w="586"/>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sz w:val="21"/>
                <w:color w:val="000000"/>
              </w:rPr>
              <w:t xml:space="preserve">60 </w:t>
            </w:r>
          </w:p>
        </w:tc>
        <w:tc>
          <w:tcPr>
            <w:tcW w:type="dxa" w:w="1091"/>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sz w:val="21"/>
                <w:color w:val="000000"/>
              </w:rPr>
              <w:t>厨师</w:t>
            </w:r>
          </w:p>
        </w:tc>
        <w:tc>
          <w:tcPr>
            <w:tcW w:type="dxa" w:w="586"/>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sz w:val="21"/>
                <w:color w:val="000000"/>
              </w:rPr>
              <w:t>1人</w:t>
            </w:r>
          </w:p>
        </w:tc>
        <w:tc>
          <w:tcPr>
            <w:tcW w:type="dxa" w:w="1515"/>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center"/>
            </w:pPr>
            <w:r>
              <w:rPr>
                <w:sz w:val="21"/>
                <w:color w:val="000000"/>
              </w:rPr>
              <w:t>工作日</w:t>
            </w:r>
          </w:p>
        </w:tc>
        <w:tc>
          <w:tcPr>
            <w:tcW w:type="dxa" w:w="3914"/>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both"/>
            </w:pPr>
            <w:r>
              <w:rPr>
                <w:sz w:val="21"/>
                <w:color w:val="000000"/>
              </w:rPr>
              <w:t xml:space="preserve">A. </w:t>
            </w:r>
            <w:r>
              <w:rPr>
                <w:sz w:val="21"/>
                <w:color w:val="000000"/>
              </w:rPr>
              <w:t>能够每天合理安排菜谱，对食物的色、香、味把控有丰富的经验，从事厨师工作不少于3年；</w:t>
            </w:r>
          </w:p>
        </w:tc>
      </w:tr>
      <w:tr>
        <w:tc>
          <w:tcPr>
            <w:tcW w:type="dxa" w:w="586"/>
            <w:vMerge/>
            <w:tcBorders>
              <w:top w:val="none" w:color="000000" w:sz="4"/>
              <w:left w:val="single" w:color="000000" w:sz="4"/>
              <w:bottom w:val="single" w:color="000000" w:sz="4"/>
              <w:right w:val="single" w:color="000000" w:sz="4"/>
            </w:tcBorders>
          </w:tcPr>
          <w:p/>
        </w:tc>
        <w:tc>
          <w:tcPr>
            <w:tcW w:type="dxa" w:w="586"/>
            <w:vMerge/>
            <w:tcBorders>
              <w:top w:val="none" w:color="000000" w:sz="4"/>
              <w:left w:val="none" w:color="000000" w:sz="4"/>
              <w:bottom w:val="single" w:color="000000" w:sz="4"/>
              <w:right w:val="single" w:color="000000" w:sz="4"/>
            </w:tcBorders>
          </w:tcPr>
          <w:p/>
        </w:tc>
        <w:tc>
          <w:tcPr>
            <w:tcW w:type="dxa" w:w="1091"/>
            <w:vMerge/>
            <w:tcBorders>
              <w:top w:val="none" w:color="000000" w:sz="4"/>
              <w:left w:val="none" w:color="000000" w:sz="4"/>
              <w:bottom w:val="single" w:color="000000" w:sz="4"/>
              <w:right w:val="single" w:color="000000" w:sz="4"/>
            </w:tcBorders>
          </w:tcPr>
          <w:p/>
        </w:tc>
        <w:tc>
          <w:tcPr>
            <w:tcW w:type="dxa" w:w="586"/>
            <w:vMerge/>
            <w:tcBorders>
              <w:top w:val="none" w:color="000000" w:sz="4"/>
              <w:left w:val="none" w:color="000000" w:sz="4"/>
              <w:bottom w:val="single" w:color="000000" w:sz="4"/>
              <w:right w:val="single" w:color="000000" w:sz="4"/>
            </w:tcBorders>
          </w:tcPr>
          <w:p/>
        </w:tc>
        <w:tc>
          <w:tcPr>
            <w:tcW w:type="dxa" w:w="1515"/>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center"/>
            </w:pPr>
            <w:r>
              <w:rPr>
                <w:sz w:val="21"/>
                <w:color w:val="000000"/>
              </w:rPr>
              <w:t>7:00—15:00</w:t>
            </w:r>
          </w:p>
        </w:tc>
        <w:tc>
          <w:tcPr>
            <w:tcW w:type="dxa" w:w="3914"/>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both"/>
            </w:pPr>
            <w:r>
              <w:rPr>
                <w:sz w:val="21"/>
                <w:color w:val="000000"/>
              </w:rPr>
              <w:t xml:space="preserve">B. </w:t>
            </w:r>
            <w:r>
              <w:rPr>
                <w:sz w:val="21"/>
                <w:color w:val="000000"/>
              </w:rPr>
              <w:t>具有初级（或以上）厨师证；</w:t>
            </w:r>
          </w:p>
        </w:tc>
      </w:tr>
      <w:tr>
        <w:tc>
          <w:tcPr>
            <w:tcW w:type="dxa" w:w="586"/>
            <w:vMerge/>
            <w:tcBorders>
              <w:top w:val="none" w:color="000000" w:sz="4"/>
              <w:left w:val="single" w:color="000000" w:sz="4"/>
              <w:bottom w:val="single" w:color="000000" w:sz="4"/>
              <w:right w:val="single" w:color="000000" w:sz="4"/>
            </w:tcBorders>
          </w:tcPr>
          <w:p/>
        </w:tc>
        <w:tc>
          <w:tcPr>
            <w:tcW w:type="dxa" w:w="586"/>
            <w:vMerge/>
            <w:tcBorders>
              <w:top w:val="none" w:color="000000" w:sz="4"/>
              <w:left w:val="none" w:color="000000" w:sz="4"/>
              <w:bottom w:val="single" w:color="000000" w:sz="4"/>
              <w:right w:val="single" w:color="000000" w:sz="4"/>
            </w:tcBorders>
          </w:tcPr>
          <w:p/>
        </w:tc>
        <w:tc>
          <w:tcPr>
            <w:tcW w:type="dxa" w:w="1091"/>
            <w:vMerge/>
            <w:tcBorders>
              <w:top w:val="none" w:color="000000" w:sz="4"/>
              <w:left w:val="none" w:color="000000" w:sz="4"/>
              <w:bottom w:val="single" w:color="000000" w:sz="4"/>
              <w:right w:val="single" w:color="000000" w:sz="4"/>
            </w:tcBorders>
          </w:tcPr>
          <w:p/>
        </w:tc>
        <w:tc>
          <w:tcPr>
            <w:tcW w:type="dxa" w:w="586"/>
            <w:vMerge/>
            <w:tcBorders>
              <w:top w:val="none" w:color="000000" w:sz="4"/>
              <w:left w:val="none" w:color="000000" w:sz="4"/>
              <w:bottom w:val="single" w:color="000000" w:sz="4"/>
              <w:right w:val="single" w:color="000000" w:sz="4"/>
            </w:tcBorders>
          </w:tcPr>
          <w:p/>
        </w:tc>
        <w:tc>
          <w:tcPr>
            <w:tcW w:type="dxa" w:w="1515"/>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391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sz w:val="21"/>
                <w:color w:val="000000"/>
              </w:rPr>
              <w:t xml:space="preserve">C. </w:t>
            </w:r>
            <w:r>
              <w:rPr>
                <w:sz w:val="21"/>
                <w:color w:val="000000"/>
              </w:rPr>
              <w:t>具有在有效期内的健康证。</w:t>
            </w:r>
          </w:p>
        </w:tc>
      </w:tr>
      <w:tr>
        <w:tc>
          <w:tcPr>
            <w:tcW w:type="dxa" w:w="586"/>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tc>
        <w:tc>
          <w:tcPr>
            <w:tcW w:type="dxa" w:w="586"/>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sz w:val="21"/>
                <w:color w:val="000000"/>
              </w:rPr>
              <w:t xml:space="preserve">61 </w:t>
            </w:r>
          </w:p>
        </w:tc>
        <w:tc>
          <w:tcPr>
            <w:tcW w:type="dxa" w:w="1091"/>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sz w:val="21"/>
                <w:color w:val="000000"/>
              </w:rPr>
              <w:t>营养师</w:t>
            </w:r>
          </w:p>
        </w:tc>
        <w:tc>
          <w:tcPr>
            <w:tcW w:type="dxa" w:w="586"/>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sz w:val="21"/>
                <w:color w:val="000000"/>
              </w:rPr>
              <w:t>1人</w:t>
            </w:r>
          </w:p>
        </w:tc>
        <w:tc>
          <w:tcPr>
            <w:tcW w:type="dxa" w:w="1515"/>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center"/>
            </w:pPr>
            <w:r>
              <w:rPr>
                <w:sz w:val="21"/>
                <w:color w:val="000000"/>
              </w:rPr>
              <w:t>工作日</w:t>
            </w:r>
          </w:p>
        </w:tc>
        <w:tc>
          <w:tcPr>
            <w:tcW w:type="dxa" w:w="3914"/>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both"/>
            </w:pPr>
            <w:r>
              <w:rPr>
                <w:sz w:val="21"/>
                <w:color w:val="000000"/>
              </w:rPr>
              <w:t xml:space="preserve">A. </w:t>
            </w:r>
            <w:r>
              <w:rPr>
                <w:sz w:val="21"/>
                <w:color w:val="000000"/>
              </w:rPr>
              <w:t>对职工每餐的食品营养搭配有丰富的经验，从事营养师工作不少于2年；</w:t>
            </w:r>
          </w:p>
        </w:tc>
      </w:tr>
      <w:tr>
        <w:tc>
          <w:tcPr>
            <w:tcW w:type="dxa" w:w="586"/>
            <w:vMerge/>
            <w:tcBorders>
              <w:top w:val="none" w:color="000000" w:sz="4"/>
              <w:left w:val="single" w:color="000000" w:sz="4"/>
              <w:bottom w:val="single" w:color="000000" w:sz="4"/>
              <w:right w:val="single" w:color="000000" w:sz="4"/>
            </w:tcBorders>
          </w:tcPr>
          <w:p/>
        </w:tc>
        <w:tc>
          <w:tcPr>
            <w:tcW w:type="dxa" w:w="586"/>
            <w:vMerge/>
            <w:tcBorders>
              <w:top w:val="none" w:color="000000" w:sz="4"/>
              <w:left w:val="none" w:color="000000" w:sz="4"/>
              <w:bottom w:val="single" w:color="000000" w:sz="4"/>
              <w:right w:val="single" w:color="000000" w:sz="4"/>
            </w:tcBorders>
          </w:tcPr>
          <w:p/>
        </w:tc>
        <w:tc>
          <w:tcPr>
            <w:tcW w:type="dxa" w:w="1091"/>
            <w:vMerge/>
            <w:tcBorders>
              <w:top w:val="none" w:color="000000" w:sz="4"/>
              <w:left w:val="none" w:color="000000" w:sz="4"/>
              <w:bottom w:val="single" w:color="000000" w:sz="4"/>
              <w:right w:val="single" w:color="000000" w:sz="4"/>
            </w:tcBorders>
          </w:tcPr>
          <w:p/>
        </w:tc>
        <w:tc>
          <w:tcPr>
            <w:tcW w:type="dxa" w:w="586"/>
            <w:vMerge/>
            <w:tcBorders>
              <w:top w:val="none" w:color="000000" w:sz="4"/>
              <w:left w:val="none" w:color="000000" w:sz="4"/>
              <w:bottom w:val="single" w:color="000000" w:sz="4"/>
              <w:right w:val="single" w:color="000000" w:sz="4"/>
            </w:tcBorders>
          </w:tcPr>
          <w:p/>
        </w:tc>
        <w:tc>
          <w:tcPr>
            <w:tcW w:type="dxa" w:w="1515"/>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center"/>
            </w:pPr>
            <w:r>
              <w:rPr>
                <w:sz w:val="21"/>
                <w:color w:val="000000"/>
              </w:rPr>
              <w:t>7:00—15:00</w:t>
            </w:r>
          </w:p>
        </w:tc>
        <w:tc>
          <w:tcPr>
            <w:tcW w:type="dxa" w:w="3914"/>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both"/>
            </w:pPr>
            <w:r>
              <w:rPr>
                <w:sz w:val="21"/>
                <w:color w:val="000000"/>
              </w:rPr>
              <w:t xml:space="preserve">B. </w:t>
            </w:r>
            <w:r>
              <w:rPr>
                <w:sz w:val="21"/>
                <w:color w:val="000000"/>
              </w:rPr>
              <w:t>具有公共营养师资格证。</w:t>
            </w:r>
          </w:p>
        </w:tc>
      </w:tr>
      <w:tr>
        <w:tc>
          <w:tcPr>
            <w:tcW w:type="dxa" w:w="586"/>
            <w:vMerge/>
            <w:tcBorders>
              <w:top w:val="none" w:color="000000" w:sz="4"/>
              <w:left w:val="single" w:color="000000" w:sz="4"/>
              <w:bottom w:val="single" w:color="000000" w:sz="4"/>
              <w:right w:val="single" w:color="000000" w:sz="4"/>
            </w:tcBorders>
          </w:tcPr>
          <w:p/>
        </w:tc>
        <w:tc>
          <w:tcPr>
            <w:tcW w:type="dxa" w:w="586"/>
            <w:vMerge/>
            <w:tcBorders>
              <w:top w:val="none" w:color="000000" w:sz="4"/>
              <w:left w:val="none" w:color="000000" w:sz="4"/>
              <w:bottom w:val="single" w:color="000000" w:sz="4"/>
              <w:right w:val="single" w:color="000000" w:sz="4"/>
            </w:tcBorders>
          </w:tcPr>
          <w:p/>
        </w:tc>
        <w:tc>
          <w:tcPr>
            <w:tcW w:type="dxa" w:w="1091"/>
            <w:vMerge/>
            <w:tcBorders>
              <w:top w:val="none" w:color="000000" w:sz="4"/>
              <w:left w:val="none" w:color="000000" w:sz="4"/>
              <w:bottom w:val="single" w:color="000000" w:sz="4"/>
              <w:right w:val="single" w:color="000000" w:sz="4"/>
            </w:tcBorders>
          </w:tcPr>
          <w:p/>
        </w:tc>
        <w:tc>
          <w:tcPr>
            <w:tcW w:type="dxa" w:w="586"/>
            <w:vMerge/>
            <w:tcBorders>
              <w:top w:val="none" w:color="000000" w:sz="4"/>
              <w:left w:val="none" w:color="000000" w:sz="4"/>
              <w:bottom w:val="single" w:color="000000" w:sz="4"/>
              <w:right w:val="single" w:color="000000" w:sz="4"/>
            </w:tcBorders>
          </w:tcPr>
          <w:p/>
        </w:tc>
        <w:tc>
          <w:tcPr>
            <w:tcW w:type="dxa" w:w="1515"/>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391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sz w:val="21"/>
                <w:color w:val="000000"/>
              </w:rPr>
              <w:t xml:space="preserve">C. </w:t>
            </w:r>
            <w:r>
              <w:rPr>
                <w:sz w:val="21"/>
                <w:color w:val="000000"/>
              </w:rPr>
              <w:t>具有在有效期内的健康证。</w:t>
            </w:r>
          </w:p>
        </w:tc>
      </w:tr>
      <w:tr>
        <w:tc>
          <w:tcPr>
            <w:tcW w:type="dxa" w:w="586"/>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tc>
        <w:tc>
          <w:tcPr>
            <w:tcW w:type="dxa" w:w="586"/>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sz w:val="21"/>
                <w:color w:val="000000"/>
              </w:rPr>
              <w:t xml:space="preserve">62 </w:t>
            </w:r>
          </w:p>
        </w:tc>
        <w:tc>
          <w:tcPr>
            <w:tcW w:type="dxa" w:w="1091"/>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sz w:val="21"/>
                <w:color w:val="000000"/>
              </w:rPr>
              <w:t>厨工</w:t>
            </w:r>
          </w:p>
        </w:tc>
        <w:tc>
          <w:tcPr>
            <w:tcW w:type="dxa" w:w="586"/>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sz w:val="21"/>
                <w:color w:val="000000"/>
              </w:rPr>
              <w:t>2人</w:t>
            </w:r>
          </w:p>
        </w:tc>
        <w:tc>
          <w:tcPr>
            <w:tcW w:type="dxa" w:w="1515"/>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center"/>
            </w:pPr>
            <w:r>
              <w:rPr>
                <w:sz w:val="21"/>
                <w:color w:val="000000"/>
              </w:rPr>
              <w:t>工作日</w:t>
            </w:r>
          </w:p>
        </w:tc>
        <w:tc>
          <w:tcPr>
            <w:tcW w:type="dxa" w:w="3914"/>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both"/>
            </w:pPr>
            <w:r>
              <w:rPr>
                <w:sz w:val="21"/>
                <w:color w:val="000000"/>
              </w:rPr>
              <w:t xml:space="preserve">A. </w:t>
            </w:r>
            <w:r>
              <w:rPr>
                <w:sz w:val="21"/>
                <w:color w:val="000000"/>
              </w:rPr>
              <w:t>有从事厨工切配工作经验，对食材的切配、搭配有丰富的经验；</w:t>
            </w:r>
          </w:p>
        </w:tc>
      </w:tr>
      <w:tr>
        <w:tc>
          <w:tcPr>
            <w:tcW w:type="dxa" w:w="586"/>
            <w:vMerge/>
            <w:tcBorders>
              <w:top w:val="none" w:color="000000" w:sz="4"/>
              <w:left w:val="single" w:color="000000" w:sz="4"/>
              <w:bottom w:val="single" w:color="000000" w:sz="4"/>
              <w:right w:val="single" w:color="000000" w:sz="4"/>
            </w:tcBorders>
          </w:tcPr>
          <w:p/>
        </w:tc>
        <w:tc>
          <w:tcPr>
            <w:tcW w:type="dxa" w:w="586"/>
            <w:vMerge/>
            <w:tcBorders>
              <w:top w:val="none" w:color="000000" w:sz="4"/>
              <w:left w:val="none" w:color="000000" w:sz="4"/>
              <w:bottom w:val="single" w:color="000000" w:sz="4"/>
              <w:right w:val="single" w:color="000000" w:sz="4"/>
            </w:tcBorders>
          </w:tcPr>
          <w:p/>
        </w:tc>
        <w:tc>
          <w:tcPr>
            <w:tcW w:type="dxa" w:w="1091"/>
            <w:vMerge/>
            <w:tcBorders>
              <w:top w:val="none" w:color="000000" w:sz="4"/>
              <w:left w:val="none" w:color="000000" w:sz="4"/>
              <w:bottom w:val="single" w:color="000000" w:sz="4"/>
              <w:right w:val="single" w:color="000000" w:sz="4"/>
            </w:tcBorders>
          </w:tcPr>
          <w:p/>
        </w:tc>
        <w:tc>
          <w:tcPr>
            <w:tcW w:type="dxa" w:w="586"/>
            <w:vMerge/>
            <w:tcBorders>
              <w:top w:val="none" w:color="000000" w:sz="4"/>
              <w:left w:val="none" w:color="000000" w:sz="4"/>
              <w:bottom w:val="single" w:color="000000" w:sz="4"/>
              <w:right w:val="single" w:color="000000" w:sz="4"/>
            </w:tcBorders>
          </w:tcPr>
          <w:p/>
        </w:tc>
        <w:tc>
          <w:tcPr>
            <w:tcW w:type="dxa" w:w="151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sz w:val="21"/>
                <w:color w:val="000000"/>
              </w:rPr>
              <w:t>7:00—15:00</w:t>
            </w:r>
          </w:p>
        </w:tc>
        <w:tc>
          <w:tcPr>
            <w:tcW w:type="dxa" w:w="391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sz w:val="21"/>
                <w:color w:val="000000"/>
              </w:rPr>
              <w:t xml:space="preserve">B. </w:t>
            </w:r>
            <w:r>
              <w:rPr>
                <w:sz w:val="21"/>
                <w:color w:val="000000"/>
              </w:rPr>
              <w:t>具有在有效期内的健康证。</w:t>
            </w:r>
          </w:p>
        </w:tc>
      </w:tr>
      <w:tr>
        <w:tc>
          <w:tcPr>
            <w:tcW w:type="dxa" w:w="586"/>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tc>
        <w:tc>
          <w:tcPr>
            <w:tcW w:type="dxa" w:w="586"/>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sz w:val="21"/>
                <w:color w:val="000000"/>
              </w:rPr>
              <w:t xml:space="preserve">63 </w:t>
            </w:r>
          </w:p>
        </w:tc>
        <w:tc>
          <w:tcPr>
            <w:tcW w:type="dxa" w:w="1091"/>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sz w:val="21"/>
                <w:color w:val="000000"/>
              </w:rPr>
              <w:t>清洁保洁工</w:t>
            </w:r>
          </w:p>
        </w:tc>
        <w:tc>
          <w:tcPr>
            <w:tcW w:type="dxa" w:w="586"/>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sz w:val="21"/>
                <w:color w:val="000000"/>
              </w:rPr>
              <w:t>1人</w:t>
            </w:r>
          </w:p>
        </w:tc>
        <w:tc>
          <w:tcPr>
            <w:tcW w:type="dxa" w:w="1515"/>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center"/>
            </w:pPr>
            <w:r>
              <w:rPr>
                <w:sz w:val="21"/>
                <w:color w:val="000000"/>
              </w:rPr>
              <w:t>工作日</w:t>
            </w:r>
          </w:p>
        </w:tc>
        <w:tc>
          <w:tcPr>
            <w:tcW w:type="dxa" w:w="3914"/>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both"/>
            </w:pPr>
            <w:r>
              <w:rPr>
                <w:sz w:val="21"/>
                <w:color w:val="000000"/>
              </w:rPr>
              <w:t xml:space="preserve">A. </w:t>
            </w:r>
            <w:r>
              <w:rPr>
                <w:sz w:val="21"/>
                <w:color w:val="000000"/>
              </w:rPr>
              <w:t>有从事食堂保洁、洗消工作经验，对清洗、消毒、保洁等工作环节有丰富的经验；</w:t>
            </w:r>
          </w:p>
        </w:tc>
      </w:tr>
      <w:tr>
        <w:tc>
          <w:tcPr>
            <w:tcW w:type="dxa" w:w="586"/>
            <w:vMerge/>
            <w:tcBorders>
              <w:top w:val="none" w:color="000000" w:sz="4"/>
              <w:left w:val="single" w:color="000000" w:sz="4"/>
              <w:bottom w:val="single" w:color="000000" w:sz="4"/>
              <w:right w:val="single" w:color="000000" w:sz="4"/>
            </w:tcBorders>
          </w:tcPr>
          <w:p/>
        </w:tc>
        <w:tc>
          <w:tcPr>
            <w:tcW w:type="dxa" w:w="586"/>
            <w:vMerge/>
            <w:tcBorders>
              <w:top w:val="none" w:color="000000" w:sz="4"/>
              <w:left w:val="none" w:color="000000" w:sz="4"/>
              <w:bottom w:val="single" w:color="000000" w:sz="4"/>
              <w:right w:val="single" w:color="000000" w:sz="4"/>
            </w:tcBorders>
          </w:tcPr>
          <w:p/>
        </w:tc>
        <w:tc>
          <w:tcPr>
            <w:tcW w:type="dxa" w:w="1091"/>
            <w:vMerge/>
            <w:tcBorders>
              <w:top w:val="none" w:color="000000" w:sz="4"/>
              <w:left w:val="none" w:color="000000" w:sz="4"/>
              <w:bottom w:val="single" w:color="000000" w:sz="4"/>
              <w:right w:val="single" w:color="000000" w:sz="4"/>
            </w:tcBorders>
          </w:tcPr>
          <w:p/>
        </w:tc>
        <w:tc>
          <w:tcPr>
            <w:tcW w:type="dxa" w:w="586"/>
            <w:vMerge/>
            <w:tcBorders>
              <w:top w:val="none" w:color="000000" w:sz="4"/>
              <w:left w:val="none" w:color="000000" w:sz="4"/>
              <w:bottom w:val="single" w:color="000000" w:sz="4"/>
              <w:right w:val="single" w:color="000000" w:sz="4"/>
            </w:tcBorders>
          </w:tcPr>
          <w:p/>
        </w:tc>
        <w:tc>
          <w:tcPr>
            <w:tcW w:type="dxa" w:w="151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sz w:val="21"/>
                <w:color w:val="000000"/>
              </w:rPr>
              <w:t>7:00—15:00</w:t>
            </w:r>
          </w:p>
        </w:tc>
        <w:tc>
          <w:tcPr>
            <w:tcW w:type="dxa" w:w="391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sz w:val="21"/>
                <w:color w:val="000000"/>
              </w:rPr>
              <w:t xml:space="preserve">B. </w:t>
            </w:r>
            <w:r>
              <w:rPr>
                <w:sz w:val="21"/>
                <w:color w:val="000000"/>
              </w:rPr>
              <w:t>具有在有效期内的健康证。</w:t>
            </w:r>
          </w:p>
        </w:tc>
      </w:tr>
      <w:tr>
        <w:tc>
          <w:tcPr>
            <w:tcW w:type="dxa" w:w="586"/>
            <w:tcBorders>
              <w:top w:val="none" w:color="000000" w:sz="4"/>
              <w:left w:val="single" w:color="000000" w:sz="4"/>
              <w:bottom w:val="single" w:color="000000" w:sz="4"/>
              <w:right w:val="single" w:color="000000" w:sz="4"/>
            </w:tcBorders>
            <w:tcMar>
              <w:top w:type="dxa" w:w="15"/>
              <w:left w:type="dxa" w:w="15"/>
              <w:right w:type="dxa" w:w="15"/>
            </w:tcMar>
            <w:vAlign w:val="center"/>
          </w:tcPr>
          <w:p/>
        </w:tc>
        <w:tc>
          <w:tcPr>
            <w:tcW w:type="dxa" w:w="58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sz w:val="21"/>
                <w:color w:val="000000"/>
              </w:rPr>
              <w:t xml:space="preserve">64 </w:t>
            </w:r>
          </w:p>
        </w:tc>
        <w:tc>
          <w:tcPr>
            <w:tcW w:type="dxa" w:w="7106"/>
            <w:gridSpan w:val="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sz w:val="21"/>
                <w:b/>
                <w:color w:val="000000"/>
              </w:rPr>
              <w:t xml:space="preserve">3) </w:t>
            </w:r>
            <w:r>
              <w:rPr>
                <w:sz w:val="21"/>
                <w:b/>
                <w:color w:val="000000"/>
              </w:rPr>
              <w:t>车辆驾驶服务</w:t>
            </w:r>
          </w:p>
        </w:tc>
      </w:tr>
      <w:tr>
        <w:tc>
          <w:tcPr>
            <w:tcW w:type="dxa" w:w="586"/>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tc>
        <w:tc>
          <w:tcPr>
            <w:tcW w:type="dxa" w:w="586"/>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sz w:val="21"/>
                <w:color w:val="000000"/>
              </w:rPr>
              <w:t xml:space="preserve">65 </w:t>
            </w:r>
          </w:p>
        </w:tc>
        <w:tc>
          <w:tcPr>
            <w:tcW w:type="dxa" w:w="1091"/>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sz w:val="21"/>
                <w:color w:val="000000"/>
              </w:rPr>
              <w:t>车辆驾驶员</w:t>
            </w:r>
          </w:p>
        </w:tc>
        <w:tc>
          <w:tcPr>
            <w:tcW w:type="dxa" w:w="586"/>
            <w:vMerge w:val="restart"/>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sz w:val="21"/>
                <w:color w:val="000000"/>
              </w:rPr>
              <w:t>5人</w:t>
            </w:r>
          </w:p>
        </w:tc>
        <w:tc>
          <w:tcPr>
            <w:tcW w:type="dxa" w:w="1515"/>
            <w:vMerge w:val="restart"/>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sz w:val="21"/>
                <w:color w:val="000000"/>
              </w:rPr>
              <w:t>工作日9:00-18:00（值班及紧急任务的时间按实际需求执行），如上级文件另有规定再调整。</w:t>
            </w:r>
          </w:p>
        </w:tc>
        <w:tc>
          <w:tcPr>
            <w:tcW w:type="dxa" w:w="3914"/>
            <w:tcBorders>
              <w:top w:val="single" w:color="000000" w:sz="4"/>
              <w:left w:val="none" w:color="000000" w:sz="4"/>
              <w:bottom w:val="none" w:color="000000" w:sz="4"/>
              <w:right w:val="single" w:color="000000" w:sz="4"/>
            </w:tcBorders>
            <w:tcMar>
              <w:top w:type="dxa" w:w="15"/>
              <w:left w:type="dxa" w:w="15"/>
              <w:right w:type="dxa" w:w="15"/>
            </w:tcMar>
            <w:vAlign w:val="center"/>
          </w:tcPr>
          <w:p>
            <w:pPr>
              <w:pStyle w:val="null3"/>
              <w:jc w:val="both"/>
            </w:pPr>
            <w:r>
              <w:rPr>
                <w:sz w:val="21"/>
                <w:color w:val="000000"/>
              </w:rPr>
              <w:t xml:space="preserve">A. </w:t>
            </w:r>
            <w:r>
              <w:rPr>
                <w:sz w:val="21"/>
                <w:color w:val="000000"/>
              </w:rPr>
              <w:t>遵纪守法，具有良好的思想品德，作风正派，年龄</w:t>
            </w:r>
            <w:r>
              <w:rPr>
                <w:sz w:val="21"/>
                <w:color w:val="000000"/>
              </w:rPr>
              <w:t>≤</w:t>
            </w:r>
            <w:r>
              <w:rPr>
                <w:sz w:val="21"/>
                <w:color w:val="000000"/>
              </w:rPr>
              <w:t>60周岁，无违法犯罪记录。公务车辆驾驶人员应持有有效的驾驶证（C1或以上），并具备5年以上驾驶经验。</w:t>
            </w:r>
          </w:p>
        </w:tc>
      </w:tr>
      <w:tr>
        <w:tc>
          <w:tcPr>
            <w:tcW w:type="dxa" w:w="586"/>
            <w:vMerge/>
            <w:tcBorders>
              <w:top w:val="none" w:color="000000" w:sz="4"/>
              <w:left w:val="single" w:color="000000" w:sz="4"/>
              <w:bottom w:val="single" w:color="000000" w:sz="4"/>
              <w:right w:val="single" w:color="000000" w:sz="4"/>
            </w:tcBorders>
          </w:tcPr>
          <w:p/>
        </w:tc>
        <w:tc>
          <w:tcPr>
            <w:tcW w:type="dxa" w:w="586"/>
            <w:vMerge/>
            <w:tcBorders>
              <w:top w:val="none" w:color="000000" w:sz="4"/>
              <w:left w:val="none" w:color="000000" w:sz="4"/>
              <w:bottom w:val="single" w:color="000000" w:sz="4"/>
              <w:right w:val="single" w:color="000000" w:sz="4"/>
            </w:tcBorders>
          </w:tcPr>
          <w:p/>
        </w:tc>
        <w:tc>
          <w:tcPr>
            <w:tcW w:type="dxa" w:w="1091"/>
            <w:vMerge/>
            <w:tcBorders>
              <w:top w:val="none" w:color="000000" w:sz="4"/>
              <w:left w:val="none" w:color="000000" w:sz="4"/>
              <w:bottom w:val="single" w:color="000000" w:sz="4"/>
              <w:right w:val="single" w:color="000000" w:sz="4"/>
            </w:tcBorders>
          </w:tcPr>
          <w:p/>
        </w:tc>
        <w:tc>
          <w:tcPr>
            <w:tcW w:type="dxa" w:w="586"/>
            <w:vMerge/>
            <w:tcBorders>
              <w:top w:val="single" w:color="000000" w:sz="4"/>
              <w:left w:val="none" w:color="000000" w:sz="4"/>
              <w:bottom w:val="single" w:color="000000" w:sz="4"/>
              <w:right w:val="single" w:color="000000" w:sz="4"/>
            </w:tcBorders>
          </w:tcPr>
          <w:p/>
        </w:tc>
        <w:tc>
          <w:tcPr>
            <w:tcW w:type="dxa" w:w="1515"/>
            <w:vMerge/>
            <w:tcBorders>
              <w:top w:val="single" w:color="000000" w:sz="4"/>
              <w:left w:val="none" w:color="000000" w:sz="4"/>
              <w:bottom w:val="single" w:color="000000" w:sz="4"/>
              <w:right w:val="single" w:color="000000" w:sz="4"/>
            </w:tcBorders>
          </w:tcPr>
          <w:p/>
        </w:tc>
        <w:tc>
          <w:tcPr>
            <w:tcW w:type="dxa" w:w="391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sz w:val="21"/>
                <w:color w:val="000000"/>
              </w:rPr>
              <w:t xml:space="preserve">B. </w:t>
            </w:r>
            <w:r>
              <w:rPr>
                <w:sz w:val="21"/>
                <w:color w:val="000000"/>
              </w:rPr>
              <w:t>身体健康，无传染病；具有正常履行职责的身体条件和工作能力，工作责任感强，能吃苦耐劳，承受工作压力，有良好的团队合作精神。</w:t>
            </w:r>
          </w:p>
        </w:tc>
      </w:tr>
      <w:tr>
        <w:tc>
          <w:tcPr>
            <w:tcW w:type="dxa" w:w="586"/>
            <w:tcBorders>
              <w:top w:val="none" w:color="000000" w:sz="4"/>
              <w:left w:val="single" w:color="000000" w:sz="4"/>
              <w:bottom w:val="single" w:color="000000" w:sz="4"/>
              <w:right w:val="single" w:color="000000" w:sz="4"/>
            </w:tcBorders>
            <w:tcMar>
              <w:top w:type="dxa" w:w="15"/>
              <w:left w:type="dxa" w:w="15"/>
              <w:right w:type="dxa" w:w="15"/>
            </w:tcMar>
            <w:vAlign w:val="center"/>
          </w:tcPr>
          <w:p/>
        </w:tc>
        <w:tc>
          <w:tcPr>
            <w:tcW w:type="dxa" w:w="58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sz w:val="21"/>
                <w:color w:val="000000"/>
              </w:rPr>
              <w:t xml:space="preserve">66 </w:t>
            </w:r>
          </w:p>
        </w:tc>
        <w:tc>
          <w:tcPr>
            <w:tcW w:type="dxa" w:w="7106"/>
            <w:gridSpan w:val="4"/>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both"/>
            </w:pPr>
            <w:r>
              <w:rPr>
                <w:sz w:val="21"/>
                <w:color w:val="000000"/>
              </w:rPr>
              <w:t xml:space="preserve">3.2.3. </w:t>
            </w:r>
            <w:r>
              <w:rPr>
                <w:sz w:val="21"/>
                <w:color w:val="000000"/>
              </w:rPr>
              <w:t>服务人员的基本素质要求：</w:t>
            </w:r>
          </w:p>
        </w:tc>
      </w:tr>
      <w:tr>
        <w:tc>
          <w:tcPr>
            <w:tcW w:type="dxa" w:w="586"/>
            <w:tcBorders>
              <w:top w:val="none" w:color="000000" w:sz="4"/>
              <w:left w:val="single" w:color="000000" w:sz="4"/>
              <w:bottom w:val="single" w:color="000000" w:sz="4"/>
              <w:right w:val="single" w:color="000000" w:sz="4"/>
            </w:tcBorders>
            <w:tcMar>
              <w:top w:type="dxa" w:w="15"/>
              <w:left w:type="dxa" w:w="15"/>
              <w:right w:type="dxa" w:w="15"/>
            </w:tcMar>
            <w:vAlign w:val="center"/>
          </w:tcPr>
          <w:p/>
        </w:tc>
        <w:tc>
          <w:tcPr>
            <w:tcW w:type="dxa" w:w="58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sz w:val="21"/>
                <w:color w:val="000000"/>
              </w:rPr>
              <w:t xml:space="preserve">67 </w:t>
            </w:r>
          </w:p>
        </w:tc>
        <w:tc>
          <w:tcPr>
            <w:tcW w:type="dxa" w:w="7106"/>
            <w:gridSpan w:val="4"/>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both"/>
            </w:pPr>
            <w:r>
              <w:rPr>
                <w:sz w:val="21"/>
                <w:color w:val="000000"/>
              </w:rPr>
              <w:t xml:space="preserve">(1) </w:t>
            </w:r>
            <w:r>
              <w:rPr>
                <w:sz w:val="21"/>
                <w:color w:val="000000"/>
              </w:rPr>
              <w:t>遵纪守法，具有良好的思想品德，作风正派，无违法犯罪记录。</w:t>
            </w:r>
          </w:p>
        </w:tc>
      </w:tr>
      <w:tr>
        <w:tc>
          <w:tcPr>
            <w:tcW w:type="dxa" w:w="586"/>
            <w:tcBorders>
              <w:top w:val="none" w:color="000000" w:sz="4"/>
              <w:left w:val="single" w:color="000000" w:sz="4"/>
              <w:bottom w:val="single" w:color="000000" w:sz="4"/>
              <w:right w:val="single" w:color="000000" w:sz="4"/>
            </w:tcBorders>
            <w:tcMar>
              <w:top w:type="dxa" w:w="15"/>
              <w:left w:type="dxa" w:w="15"/>
              <w:right w:type="dxa" w:w="15"/>
            </w:tcMar>
            <w:vAlign w:val="center"/>
          </w:tcPr>
          <w:p/>
        </w:tc>
        <w:tc>
          <w:tcPr>
            <w:tcW w:type="dxa" w:w="58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sz w:val="21"/>
                <w:color w:val="000000"/>
              </w:rPr>
              <w:t xml:space="preserve">68 </w:t>
            </w:r>
          </w:p>
        </w:tc>
        <w:tc>
          <w:tcPr>
            <w:tcW w:type="dxa" w:w="7106"/>
            <w:gridSpan w:val="4"/>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both"/>
            </w:pPr>
            <w:r>
              <w:rPr>
                <w:sz w:val="21"/>
                <w:color w:val="000000"/>
              </w:rPr>
              <w:t xml:space="preserve">(2) </w:t>
            </w:r>
            <w:r>
              <w:rPr>
                <w:sz w:val="21"/>
                <w:color w:val="000000"/>
              </w:rPr>
              <w:t>身体健康，无传染病；具有正常履行职责的身体条件和工作能力，工作责任感强，能吃苦耐劳，承受工作压力，有良好的团队合作精神。</w:t>
            </w:r>
          </w:p>
        </w:tc>
      </w:tr>
      <w:tr>
        <w:tc>
          <w:tcPr>
            <w:tcW w:type="dxa" w:w="586"/>
            <w:tcBorders>
              <w:top w:val="none" w:color="000000" w:sz="4"/>
              <w:left w:val="single" w:color="000000" w:sz="4"/>
              <w:bottom w:val="single" w:color="000000" w:sz="4"/>
              <w:right w:val="single" w:color="000000" w:sz="4"/>
            </w:tcBorders>
            <w:tcMar>
              <w:top w:type="dxa" w:w="15"/>
              <w:left w:type="dxa" w:w="15"/>
              <w:right w:type="dxa" w:w="15"/>
            </w:tcMar>
            <w:vAlign w:val="center"/>
          </w:tcPr>
          <w:p/>
        </w:tc>
        <w:tc>
          <w:tcPr>
            <w:tcW w:type="dxa" w:w="58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sz w:val="21"/>
                <w:color w:val="000000"/>
              </w:rPr>
              <w:t xml:space="preserve">69 </w:t>
            </w:r>
          </w:p>
        </w:tc>
        <w:tc>
          <w:tcPr>
            <w:tcW w:type="dxa" w:w="7106"/>
            <w:gridSpan w:val="4"/>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both"/>
            </w:pPr>
            <w:r>
              <w:rPr>
                <w:sz w:val="21"/>
                <w:color w:val="000000"/>
              </w:rPr>
              <w:t xml:space="preserve">(3) </w:t>
            </w:r>
            <w:r>
              <w:rPr>
                <w:sz w:val="21"/>
                <w:color w:val="000000"/>
              </w:rPr>
              <w:t>接受采购人的工作安排和培训安排。</w:t>
            </w:r>
          </w:p>
        </w:tc>
      </w:tr>
      <w:tr>
        <w:tc>
          <w:tcPr>
            <w:tcW w:type="dxa" w:w="586"/>
            <w:tcBorders>
              <w:top w:val="none" w:color="000000" w:sz="4"/>
              <w:left w:val="single" w:color="000000" w:sz="4"/>
              <w:bottom w:val="single" w:color="000000" w:sz="4"/>
              <w:right w:val="single" w:color="000000" w:sz="4"/>
            </w:tcBorders>
            <w:tcMar>
              <w:top w:type="dxa" w:w="15"/>
              <w:left w:type="dxa" w:w="15"/>
              <w:right w:type="dxa" w:w="15"/>
            </w:tcMar>
            <w:vAlign w:val="center"/>
          </w:tcPr>
          <w:p/>
        </w:tc>
        <w:tc>
          <w:tcPr>
            <w:tcW w:type="dxa" w:w="58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sz w:val="21"/>
                <w:color w:val="000000"/>
              </w:rPr>
              <w:t xml:space="preserve">70 </w:t>
            </w:r>
          </w:p>
        </w:tc>
        <w:tc>
          <w:tcPr>
            <w:tcW w:type="dxa" w:w="7106"/>
            <w:gridSpan w:val="4"/>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both"/>
            </w:pPr>
            <w:r>
              <w:rPr>
                <w:sz w:val="21"/>
                <w:color w:val="000000"/>
              </w:rPr>
              <w:t xml:space="preserve">(4) </w:t>
            </w:r>
            <w:r>
              <w:rPr>
                <w:sz w:val="21"/>
                <w:color w:val="000000"/>
              </w:rPr>
              <w:t>符合采购人要求及日常管理工作规范。</w:t>
            </w:r>
          </w:p>
        </w:tc>
      </w:tr>
      <w:tr>
        <w:tc>
          <w:tcPr>
            <w:tcW w:type="dxa" w:w="586"/>
            <w:tcBorders>
              <w:top w:val="none" w:color="000000" w:sz="4"/>
              <w:left w:val="single" w:color="000000" w:sz="4"/>
              <w:bottom w:val="single" w:color="000000" w:sz="4"/>
              <w:right w:val="single" w:color="000000" w:sz="4"/>
            </w:tcBorders>
            <w:tcMar>
              <w:top w:type="dxa" w:w="15"/>
              <w:left w:type="dxa" w:w="15"/>
              <w:right w:type="dxa" w:w="15"/>
            </w:tcMar>
            <w:vAlign w:val="center"/>
          </w:tcPr>
          <w:p/>
        </w:tc>
        <w:tc>
          <w:tcPr>
            <w:tcW w:type="dxa" w:w="58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sz w:val="21"/>
                <w:color w:val="000000"/>
              </w:rPr>
              <w:t xml:space="preserve">71 </w:t>
            </w:r>
          </w:p>
        </w:tc>
        <w:tc>
          <w:tcPr>
            <w:tcW w:type="dxa" w:w="7106"/>
            <w:gridSpan w:val="4"/>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both"/>
            </w:pPr>
            <w:r>
              <w:rPr>
                <w:sz w:val="21"/>
                <w:color w:val="000000"/>
              </w:rPr>
              <w:t xml:space="preserve">(5) </w:t>
            </w:r>
            <w:r>
              <w:rPr>
                <w:sz w:val="21"/>
                <w:color w:val="000000"/>
              </w:rPr>
              <w:t>饭堂服务人员除须满足上述基本要求外，还须持卫生防疫部门制发的有效的健康证明，严格落实疫情防控相关要求。</w:t>
            </w:r>
          </w:p>
        </w:tc>
      </w:tr>
      <w:tr>
        <w:tc>
          <w:tcPr>
            <w:tcW w:type="dxa" w:w="586"/>
            <w:tcBorders>
              <w:top w:val="none" w:color="000000" w:sz="4"/>
              <w:left w:val="single" w:color="000000" w:sz="4"/>
              <w:bottom w:val="single" w:color="000000" w:sz="4"/>
              <w:right w:val="single" w:color="000000" w:sz="4"/>
            </w:tcBorders>
            <w:tcMar>
              <w:top w:type="dxa" w:w="15"/>
              <w:left w:type="dxa" w:w="15"/>
              <w:right w:type="dxa" w:w="15"/>
            </w:tcMar>
            <w:vAlign w:val="center"/>
          </w:tcPr>
          <w:p/>
        </w:tc>
        <w:tc>
          <w:tcPr>
            <w:tcW w:type="dxa" w:w="58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sz w:val="21"/>
                <w:color w:val="000000"/>
              </w:rPr>
              <w:t xml:space="preserve">72 </w:t>
            </w:r>
          </w:p>
        </w:tc>
        <w:tc>
          <w:tcPr>
            <w:tcW w:type="dxa" w:w="7106"/>
            <w:gridSpan w:val="4"/>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both"/>
            </w:pPr>
            <w:r>
              <w:rPr>
                <w:sz w:val="21"/>
                <w:color w:val="000000"/>
              </w:rPr>
              <w:t xml:space="preserve">3.2.4. </w:t>
            </w:r>
            <w:r>
              <w:rPr>
                <w:sz w:val="21"/>
                <w:color w:val="000000"/>
              </w:rPr>
              <w:t>服务人员管理要求：</w:t>
            </w:r>
          </w:p>
        </w:tc>
      </w:tr>
      <w:tr>
        <w:tc>
          <w:tcPr>
            <w:tcW w:type="dxa" w:w="586"/>
            <w:tcBorders>
              <w:top w:val="none" w:color="000000" w:sz="4"/>
              <w:left w:val="single" w:color="000000" w:sz="4"/>
              <w:bottom w:val="single" w:color="000000" w:sz="4"/>
              <w:right w:val="single" w:color="000000" w:sz="4"/>
            </w:tcBorders>
            <w:tcMar>
              <w:top w:type="dxa" w:w="15"/>
              <w:left w:type="dxa" w:w="15"/>
              <w:right w:type="dxa" w:w="15"/>
            </w:tcMar>
            <w:vAlign w:val="center"/>
          </w:tcPr>
          <w:p/>
        </w:tc>
        <w:tc>
          <w:tcPr>
            <w:tcW w:type="dxa" w:w="58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sz w:val="21"/>
                <w:color w:val="000000"/>
              </w:rPr>
              <w:t xml:space="preserve">73 </w:t>
            </w:r>
          </w:p>
        </w:tc>
        <w:tc>
          <w:tcPr>
            <w:tcW w:type="dxa" w:w="7106"/>
            <w:gridSpan w:val="4"/>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both"/>
            </w:pPr>
            <w:r>
              <w:rPr>
                <w:sz w:val="21"/>
                <w:color w:val="000000"/>
              </w:rPr>
              <w:t xml:space="preserve">(1) </w:t>
            </w:r>
            <w:r>
              <w:rPr>
                <w:sz w:val="21"/>
                <w:color w:val="000000"/>
              </w:rPr>
              <w:t>成交供应商须严格按照采购人的需求派出服务人员，并需经采购人审查认可后，方可上岗工作。</w:t>
            </w:r>
          </w:p>
        </w:tc>
      </w:tr>
      <w:tr>
        <w:tc>
          <w:tcPr>
            <w:tcW w:type="dxa" w:w="586"/>
            <w:tcBorders>
              <w:top w:val="none" w:color="000000" w:sz="4"/>
              <w:left w:val="single" w:color="000000" w:sz="4"/>
              <w:bottom w:val="single" w:color="000000" w:sz="4"/>
              <w:right w:val="single" w:color="000000" w:sz="4"/>
            </w:tcBorders>
            <w:tcMar>
              <w:top w:type="dxa" w:w="15"/>
              <w:left w:type="dxa" w:w="15"/>
              <w:right w:type="dxa" w:w="15"/>
            </w:tcMar>
            <w:vAlign w:val="center"/>
          </w:tcPr>
          <w:p/>
        </w:tc>
        <w:tc>
          <w:tcPr>
            <w:tcW w:type="dxa" w:w="58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sz w:val="21"/>
                <w:color w:val="000000"/>
              </w:rPr>
              <w:t xml:space="preserve">74 </w:t>
            </w:r>
          </w:p>
        </w:tc>
        <w:tc>
          <w:tcPr>
            <w:tcW w:type="dxa" w:w="7106"/>
            <w:gridSpan w:val="4"/>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both"/>
            </w:pPr>
            <w:r>
              <w:rPr>
                <w:sz w:val="21"/>
                <w:color w:val="000000"/>
              </w:rPr>
              <w:t xml:space="preserve">(2) </w:t>
            </w:r>
            <w:r>
              <w:rPr>
                <w:sz w:val="21"/>
                <w:color w:val="000000"/>
              </w:rPr>
              <w:t>拟派本项目的所有服务人员须严格遵守采购人的有关规章制度和管理规定，按岗位要求着装，注意仪表仪容，使用文明礼貌用语；须持证上岗的专业技术人员须具备相应的资格证。如有违反或损害采购人利益的，采购人有拒绝及更换成交供应商违规工作人员在此工作的权利。</w:t>
            </w:r>
          </w:p>
        </w:tc>
      </w:tr>
      <w:tr>
        <w:tc>
          <w:tcPr>
            <w:tcW w:type="dxa" w:w="586"/>
            <w:tcBorders>
              <w:top w:val="none" w:color="000000" w:sz="4"/>
              <w:left w:val="single" w:color="000000" w:sz="4"/>
              <w:bottom w:val="single" w:color="000000" w:sz="4"/>
              <w:right w:val="single" w:color="000000" w:sz="4"/>
            </w:tcBorders>
            <w:tcMar>
              <w:top w:type="dxa" w:w="15"/>
              <w:left w:type="dxa" w:w="15"/>
              <w:right w:type="dxa" w:w="15"/>
            </w:tcMar>
            <w:vAlign w:val="center"/>
          </w:tcPr>
          <w:p/>
        </w:tc>
        <w:tc>
          <w:tcPr>
            <w:tcW w:type="dxa" w:w="58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sz w:val="21"/>
                <w:color w:val="000000"/>
              </w:rPr>
              <w:t xml:space="preserve">75 </w:t>
            </w:r>
          </w:p>
        </w:tc>
        <w:tc>
          <w:tcPr>
            <w:tcW w:type="dxa" w:w="7106"/>
            <w:gridSpan w:val="4"/>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both"/>
            </w:pPr>
            <w:r>
              <w:rPr>
                <w:sz w:val="21"/>
                <w:color w:val="000000"/>
              </w:rPr>
              <w:t xml:space="preserve">(3) </w:t>
            </w:r>
            <w:r>
              <w:rPr>
                <w:sz w:val="21"/>
                <w:color w:val="000000"/>
              </w:rPr>
              <w:t>采购人将对成交供应商派驻本项目的服务人员开展事前面谈，同时有权对有关人员履职技能不足或工作态度差等情况提出更换通知。成交供应商需在收到采购人通知之日起5个工作日内安排好符合采购人要求的人员接替驻场。</w:t>
            </w:r>
          </w:p>
        </w:tc>
      </w:tr>
      <w:tr>
        <w:tc>
          <w:tcPr>
            <w:tcW w:type="dxa" w:w="586"/>
            <w:tcBorders>
              <w:top w:val="none" w:color="000000" w:sz="4"/>
              <w:left w:val="single" w:color="000000" w:sz="4"/>
              <w:bottom w:val="single" w:color="000000" w:sz="4"/>
              <w:right w:val="single" w:color="000000" w:sz="4"/>
            </w:tcBorders>
            <w:tcMar>
              <w:top w:type="dxa" w:w="15"/>
              <w:left w:type="dxa" w:w="15"/>
              <w:right w:type="dxa" w:w="15"/>
            </w:tcMar>
            <w:vAlign w:val="center"/>
          </w:tcPr>
          <w:p/>
        </w:tc>
        <w:tc>
          <w:tcPr>
            <w:tcW w:type="dxa" w:w="58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sz w:val="21"/>
                <w:color w:val="000000"/>
              </w:rPr>
              <w:t xml:space="preserve">76 </w:t>
            </w:r>
          </w:p>
        </w:tc>
        <w:tc>
          <w:tcPr>
            <w:tcW w:type="dxa" w:w="7106"/>
            <w:gridSpan w:val="4"/>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both"/>
            </w:pPr>
            <w:r>
              <w:rPr>
                <w:sz w:val="21"/>
                <w:color w:val="000000"/>
              </w:rPr>
              <w:t xml:space="preserve">(4) </w:t>
            </w:r>
            <w:r>
              <w:rPr>
                <w:sz w:val="21"/>
                <w:color w:val="000000"/>
              </w:rPr>
              <w:t>成交供应商拟派本项目的所有服务人员应遵守采购人安全、保密等各项内部规章制度，并协助采购人处理人员违纪事项。</w:t>
            </w:r>
          </w:p>
        </w:tc>
      </w:tr>
      <w:tr>
        <w:tc>
          <w:tcPr>
            <w:tcW w:type="dxa" w:w="586"/>
            <w:tcBorders>
              <w:top w:val="none" w:color="000000" w:sz="4"/>
              <w:left w:val="single" w:color="000000" w:sz="4"/>
              <w:bottom w:val="single" w:color="000000" w:sz="4"/>
              <w:right w:val="single" w:color="000000" w:sz="4"/>
            </w:tcBorders>
            <w:tcMar>
              <w:top w:type="dxa" w:w="15"/>
              <w:left w:type="dxa" w:w="15"/>
              <w:right w:type="dxa" w:w="15"/>
            </w:tcMar>
            <w:vAlign w:val="center"/>
          </w:tcPr>
          <w:p/>
        </w:tc>
        <w:tc>
          <w:tcPr>
            <w:tcW w:type="dxa" w:w="58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sz w:val="21"/>
                <w:color w:val="000000"/>
              </w:rPr>
              <w:t xml:space="preserve">77 </w:t>
            </w:r>
          </w:p>
        </w:tc>
        <w:tc>
          <w:tcPr>
            <w:tcW w:type="dxa" w:w="7106"/>
            <w:gridSpan w:val="4"/>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both"/>
            </w:pPr>
            <w:r>
              <w:rPr>
                <w:sz w:val="21"/>
                <w:color w:val="000000"/>
              </w:rPr>
              <w:t xml:space="preserve">(5) </w:t>
            </w:r>
            <w:r>
              <w:rPr>
                <w:sz w:val="21"/>
                <w:color w:val="000000"/>
              </w:rPr>
              <w:t>成交供应商拟派本项目的所有服务人员对车辆驾驶过程的一切人身安全、交通安全负全部责任。对发生的交通违法行为，车辆驾驶服务人员自行承担一切责任，并应于收到违法通知15天内办结缴交罚款等事项。</w:t>
            </w:r>
          </w:p>
        </w:tc>
      </w:tr>
      <w:tr>
        <w:tc>
          <w:tcPr>
            <w:tcW w:type="dxa" w:w="586"/>
            <w:tcBorders>
              <w:top w:val="none" w:color="000000" w:sz="4"/>
              <w:left w:val="single" w:color="000000" w:sz="4"/>
              <w:bottom w:val="single" w:color="000000" w:sz="4"/>
              <w:right w:val="single" w:color="000000" w:sz="4"/>
            </w:tcBorders>
            <w:tcMar>
              <w:top w:type="dxa" w:w="15"/>
              <w:left w:type="dxa" w:w="15"/>
              <w:right w:type="dxa" w:w="15"/>
            </w:tcMar>
            <w:vAlign w:val="center"/>
          </w:tcPr>
          <w:p/>
        </w:tc>
        <w:tc>
          <w:tcPr>
            <w:tcW w:type="dxa" w:w="58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sz w:val="21"/>
                <w:color w:val="000000"/>
              </w:rPr>
              <w:t xml:space="preserve">78 </w:t>
            </w:r>
          </w:p>
        </w:tc>
        <w:tc>
          <w:tcPr>
            <w:tcW w:type="dxa" w:w="7106"/>
            <w:gridSpan w:val="4"/>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both"/>
            </w:pPr>
            <w:r>
              <w:rPr>
                <w:sz w:val="21"/>
                <w:color w:val="000000"/>
              </w:rPr>
              <w:t xml:space="preserve">(6) </w:t>
            </w:r>
            <w:r>
              <w:rPr>
                <w:sz w:val="21"/>
                <w:color w:val="000000"/>
              </w:rPr>
              <w:t>成交供应商应针对合同约定的后勤服务内容，对服务人员开展有关规章制度、劳动安全、岗位操作等规程的培训，确保依法依规依合同提供服务。</w:t>
            </w:r>
          </w:p>
        </w:tc>
      </w:tr>
      <w:tr>
        <w:tc>
          <w:tcPr>
            <w:tcW w:type="dxa" w:w="586"/>
            <w:tcBorders>
              <w:top w:val="none" w:color="000000" w:sz="4"/>
              <w:left w:val="single" w:color="000000" w:sz="4"/>
              <w:bottom w:val="single" w:color="000000" w:sz="4"/>
              <w:right w:val="single" w:color="000000" w:sz="4"/>
            </w:tcBorders>
            <w:tcMar>
              <w:top w:type="dxa" w:w="15"/>
              <w:left w:type="dxa" w:w="15"/>
              <w:right w:type="dxa" w:w="15"/>
            </w:tcMar>
            <w:vAlign w:val="center"/>
          </w:tcPr>
          <w:p/>
        </w:tc>
        <w:tc>
          <w:tcPr>
            <w:tcW w:type="dxa" w:w="58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sz w:val="21"/>
                <w:color w:val="000000"/>
              </w:rPr>
              <w:t xml:space="preserve">79 </w:t>
            </w:r>
          </w:p>
        </w:tc>
        <w:tc>
          <w:tcPr>
            <w:tcW w:type="dxa" w:w="7106"/>
            <w:gridSpan w:val="4"/>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both"/>
            </w:pPr>
            <w:r>
              <w:rPr>
                <w:sz w:val="21"/>
                <w:color w:val="000000"/>
              </w:rPr>
              <w:t xml:space="preserve">(7) </w:t>
            </w:r>
            <w:r>
              <w:rPr>
                <w:sz w:val="21"/>
                <w:color w:val="000000"/>
              </w:rPr>
              <w:t>成交供应商负责服务人员的劳动关系管理、报酬与福利发放、劳动纠纷、工伤赔付、安全事故等所有相关事宜，承担服务人员发生的工伤、安全事故及相关的劳动用工风险等责任，负责上述管理责任涉及的所有费用或经济赔偿责任等事项。成交供应商应为本项目组建管理团队（要求在响应文件中列明管理团队的人员清单），负责管理拟派本项目的所有服务人员，同时明确相关项目责任人，与采购人及相关部门密切协调和合作，对有关部门提出的意见要及时予以修改、调整，并接受有关部门的监督、检查。</w:t>
            </w:r>
          </w:p>
        </w:tc>
      </w:tr>
      <w:tr>
        <w:tc>
          <w:tcPr>
            <w:tcW w:type="dxa" w:w="586"/>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21"/>
                <w:color w:val="000000"/>
              </w:rPr>
              <w:t>★</w:t>
            </w:r>
          </w:p>
        </w:tc>
        <w:tc>
          <w:tcPr>
            <w:tcW w:type="dxa" w:w="58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sz w:val="21"/>
                <w:color w:val="000000"/>
              </w:rPr>
              <w:t xml:space="preserve">80 </w:t>
            </w:r>
          </w:p>
        </w:tc>
        <w:tc>
          <w:tcPr>
            <w:tcW w:type="dxa" w:w="7106"/>
            <w:gridSpan w:val="4"/>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both"/>
            </w:pPr>
            <w:r>
              <w:rPr>
                <w:sz w:val="21"/>
                <w:color w:val="000000"/>
              </w:rPr>
              <w:t xml:space="preserve">(8) </w:t>
            </w:r>
            <w:r>
              <w:rPr>
                <w:sz w:val="21"/>
                <w:color w:val="000000"/>
              </w:rPr>
              <w:t>成交供应商应按照《中华人民共和国劳动法》的相关规定合法用工，并与拟派本项目的所有服务人员签订劳动合同，依法发放工资，服务人员工资不得低于广州市企业职工最低工资标准（工资不含按国家规定供应商必须支付的社会保险及其他应付费用）。须在响应文件中提供加盖供应商公章的承诺函。</w:t>
            </w:r>
          </w:p>
        </w:tc>
      </w:tr>
      <w:tr>
        <w:tc>
          <w:tcPr>
            <w:tcW w:type="dxa" w:w="586"/>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21"/>
                <w:color w:val="000000"/>
              </w:rPr>
              <w:t>★</w:t>
            </w:r>
          </w:p>
        </w:tc>
        <w:tc>
          <w:tcPr>
            <w:tcW w:type="dxa" w:w="58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sz w:val="21"/>
                <w:color w:val="000000"/>
              </w:rPr>
              <w:t xml:space="preserve">81 </w:t>
            </w:r>
          </w:p>
        </w:tc>
        <w:tc>
          <w:tcPr>
            <w:tcW w:type="dxa" w:w="7106"/>
            <w:gridSpan w:val="4"/>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both"/>
            </w:pPr>
            <w:r>
              <w:rPr>
                <w:sz w:val="21"/>
                <w:color w:val="000000"/>
              </w:rPr>
              <w:t xml:space="preserve">(9) </w:t>
            </w:r>
            <w:r>
              <w:rPr>
                <w:sz w:val="21"/>
                <w:color w:val="000000"/>
              </w:rPr>
              <w:t>成交供应商应按照《中华人民共和国社会保险法》和《住房公积金管理条例》的相关规定，为拟投入本项目的所有服务人员购买社保、医保及工伤保险及支付国家规定必须购买的社会保险费用和缴存住房公积金等，并无条件配合采购人对上述保险购买情况的核查，向采购人提供有效的证明。须在响应文件中提供加盖供应商公章的承诺函。</w:t>
            </w:r>
          </w:p>
        </w:tc>
      </w:tr>
      <w:tr>
        <w:tc>
          <w:tcPr>
            <w:tcW w:type="dxa" w:w="586"/>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21"/>
                <w:color w:val="000000"/>
              </w:rPr>
              <w:t>★</w:t>
            </w:r>
          </w:p>
        </w:tc>
        <w:tc>
          <w:tcPr>
            <w:tcW w:type="dxa" w:w="58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sz w:val="21"/>
                <w:color w:val="000000"/>
              </w:rPr>
              <w:t xml:space="preserve">82 </w:t>
            </w:r>
          </w:p>
        </w:tc>
        <w:tc>
          <w:tcPr>
            <w:tcW w:type="dxa" w:w="7106"/>
            <w:gridSpan w:val="4"/>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both"/>
            </w:pPr>
            <w:r>
              <w:rPr>
                <w:sz w:val="21"/>
                <w:color w:val="000000"/>
              </w:rPr>
              <w:t xml:space="preserve">(10) </w:t>
            </w:r>
            <w:r>
              <w:rPr>
                <w:sz w:val="21"/>
                <w:color w:val="000000"/>
              </w:rPr>
              <w:t>成交供应商拟投入本项目的所有服务人员的劳动关系属于成交供应商，其一切劳动、工资等均由成交供应商与其发生关系，采购人与成交供应商拟派本项目的所有服务人员不发生任何劳动和雇佣关系。成交供应商须自行承担全部责任，包括计划生育、综合治理、刑事、民事、工伤、社保、员工劳保福利等一切责任。如成交供应商拟派本项目的服务人员发生违法、违规行为，所造成一切后果及损失由成交供应商自行承担一切责任，并负责赔偿。</w:t>
            </w:r>
          </w:p>
        </w:tc>
      </w:tr>
      <w:tr>
        <w:tc>
          <w:tcPr>
            <w:tcW w:type="dxa" w:w="586"/>
            <w:tcBorders>
              <w:top w:val="none" w:color="000000" w:sz="4"/>
              <w:left w:val="single" w:color="000000" w:sz="4"/>
              <w:bottom w:val="single" w:color="000000" w:sz="4"/>
              <w:right w:val="single" w:color="000000" w:sz="4"/>
            </w:tcBorders>
            <w:tcMar>
              <w:top w:type="dxa" w:w="15"/>
              <w:left w:type="dxa" w:w="15"/>
              <w:right w:type="dxa" w:w="15"/>
            </w:tcMar>
            <w:vAlign w:val="center"/>
          </w:tcPr>
          <w:p/>
        </w:tc>
        <w:tc>
          <w:tcPr>
            <w:tcW w:type="dxa" w:w="58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sz w:val="21"/>
                <w:color w:val="000000"/>
              </w:rPr>
              <w:t xml:space="preserve">83 </w:t>
            </w:r>
          </w:p>
        </w:tc>
        <w:tc>
          <w:tcPr>
            <w:tcW w:type="dxa" w:w="7106"/>
            <w:gridSpan w:val="4"/>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both"/>
            </w:pPr>
            <w:r>
              <w:rPr>
                <w:sz w:val="21"/>
                <w:color w:val="000000"/>
              </w:rPr>
              <w:t xml:space="preserve">(11) </w:t>
            </w:r>
            <w:r>
              <w:rPr>
                <w:sz w:val="21"/>
                <w:color w:val="000000"/>
              </w:rPr>
              <w:t>成交供应商须听取采购人意见，不断改进工作。</w:t>
            </w:r>
          </w:p>
        </w:tc>
      </w:tr>
      <w:tr>
        <w:tc>
          <w:tcPr>
            <w:tcW w:type="dxa" w:w="586"/>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21"/>
                <w:color w:val="000000"/>
              </w:rPr>
              <w:t>★</w:t>
            </w:r>
          </w:p>
        </w:tc>
        <w:tc>
          <w:tcPr>
            <w:tcW w:type="dxa" w:w="58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sz w:val="21"/>
                <w:color w:val="000000"/>
              </w:rPr>
              <w:t xml:space="preserve">84 </w:t>
            </w:r>
          </w:p>
        </w:tc>
        <w:tc>
          <w:tcPr>
            <w:tcW w:type="dxa" w:w="7106"/>
            <w:gridSpan w:val="4"/>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both"/>
            </w:pPr>
            <w:r>
              <w:rPr>
                <w:sz w:val="21"/>
                <w:color w:val="000000"/>
              </w:rPr>
              <w:t xml:space="preserve">(12) </w:t>
            </w:r>
            <w:r>
              <w:rPr>
                <w:sz w:val="21"/>
                <w:color w:val="000000"/>
              </w:rPr>
              <w:t>成交供应商不得泄露因业务合作过程中而知悉的采购人技术秘密和商业秘密，须与采购人签订《保密协议》，该协议作为双方签订的合同附件。须在响应文件中提供加盖供应商公章的承诺函。</w:t>
            </w:r>
          </w:p>
        </w:tc>
      </w:tr>
      <w:tr>
        <w:tc>
          <w:tcPr>
            <w:tcW w:type="dxa" w:w="586"/>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21"/>
                <w:color w:val="000000"/>
              </w:rPr>
              <w:t>▲</w:t>
            </w:r>
          </w:p>
        </w:tc>
        <w:tc>
          <w:tcPr>
            <w:tcW w:type="dxa" w:w="58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sz w:val="21"/>
                <w:color w:val="000000"/>
              </w:rPr>
              <w:t xml:space="preserve">85 </w:t>
            </w:r>
          </w:p>
        </w:tc>
        <w:tc>
          <w:tcPr>
            <w:tcW w:type="dxa" w:w="7106"/>
            <w:gridSpan w:val="4"/>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both"/>
            </w:pPr>
            <w:r>
              <w:rPr>
                <w:sz w:val="21"/>
                <w:color w:val="000000"/>
              </w:rPr>
              <w:t xml:space="preserve">(13) </w:t>
            </w:r>
            <w:r>
              <w:rPr>
                <w:sz w:val="21"/>
                <w:color w:val="000000"/>
              </w:rPr>
              <w:t>服务期内，采购人可根据实际情况或岗位特殊需求，对供应商拟派本项目服务人员的资格条件要求进行调整，成交供应商必须无条件服从并配合，且提供的人员必须符合采购人的要求。确因调整影响合同价格的，由双方协商或签订补充协议方式解决。须在响应文件中提供加盖供应商公章的承诺函。</w:t>
            </w:r>
          </w:p>
        </w:tc>
      </w:tr>
      <w:tr>
        <w:tc>
          <w:tcPr>
            <w:tcW w:type="dxa" w:w="586"/>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21"/>
                <w:color w:val="000000"/>
              </w:rPr>
              <w:t>★</w:t>
            </w:r>
          </w:p>
        </w:tc>
        <w:tc>
          <w:tcPr>
            <w:tcW w:type="dxa" w:w="58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sz w:val="21"/>
                <w:color w:val="000000"/>
              </w:rPr>
              <w:t xml:space="preserve">86 </w:t>
            </w:r>
          </w:p>
        </w:tc>
        <w:tc>
          <w:tcPr>
            <w:tcW w:type="dxa" w:w="7106"/>
            <w:gridSpan w:val="4"/>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both"/>
            </w:pPr>
            <w:r>
              <w:rPr>
                <w:sz w:val="21"/>
                <w:color w:val="000000"/>
              </w:rPr>
              <w:t xml:space="preserve">(14) </w:t>
            </w:r>
            <w:r>
              <w:rPr>
                <w:sz w:val="21"/>
                <w:color w:val="000000"/>
              </w:rPr>
              <w:t>采购人对人员的岗位设置、人员选用与日常管理具有监督权和协调权。成交供应商必须保证拟派驻本项目的所有服务人员的稳定性。拟派本项目的所有服务人员在经采购人确定后，不得随意更换，如因不可抗力确需更换的，成交供应商须提前1个月向采购人提出书面申请及有效证明，经采购人同意后方可调换，否则，视为违约。采购人有权要求成交供应商更换不熟悉岗位职责或工作态度差的服务人员，成交供应商必须在接到采购人书面通知之日起5个工作日内更换人员，所有更换调整的人员均须具备相同技能（持证上岗），并经过相关工作技能的培训。须在响应文件中提供加盖供应商公章的承诺函。</w:t>
            </w:r>
          </w:p>
        </w:tc>
      </w:tr>
      <w:tr>
        <w:tc>
          <w:tcPr>
            <w:tcW w:type="dxa" w:w="586"/>
            <w:tcBorders>
              <w:top w:val="none" w:color="000000" w:sz="4"/>
              <w:left w:val="single" w:color="000000" w:sz="4"/>
              <w:bottom w:val="single" w:color="000000" w:sz="4"/>
              <w:right w:val="single" w:color="000000" w:sz="4"/>
            </w:tcBorders>
            <w:tcMar>
              <w:top w:type="dxa" w:w="15"/>
              <w:left w:type="dxa" w:w="15"/>
              <w:right w:type="dxa" w:w="15"/>
            </w:tcMar>
            <w:vAlign w:val="center"/>
          </w:tcPr>
          <w:p/>
        </w:tc>
        <w:tc>
          <w:tcPr>
            <w:tcW w:type="dxa" w:w="58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sz w:val="21"/>
                <w:color w:val="000000"/>
              </w:rPr>
              <w:t xml:space="preserve">87 </w:t>
            </w:r>
          </w:p>
        </w:tc>
        <w:tc>
          <w:tcPr>
            <w:tcW w:type="dxa" w:w="7106"/>
            <w:gridSpan w:val="4"/>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both"/>
            </w:pPr>
            <w:r>
              <w:rPr>
                <w:sz w:val="21"/>
                <w:color w:val="000000"/>
              </w:rPr>
              <w:t xml:space="preserve">(15) </w:t>
            </w:r>
            <w:r>
              <w:rPr>
                <w:sz w:val="21"/>
                <w:color w:val="000000"/>
              </w:rPr>
              <w:t>因成交供应商自身原因导致劳务人员更换所发生的法律责任，均由成交供应商承担。</w:t>
            </w:r>
          </w:p>
        </w:tc>
      </w:tr>
      <w:tr>
        <w:tc>
          <w:tcPr>
            <w:tcW w:type="dxa" w:w="586"/>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21"/>
                <w:color w:val="000000"/>
              </w:rPr>
              <w:t>★</w:t>
            </w:r>
          </w:p>
        </w:tc>
        <w:tc>
          <w:tcPr>
            <w:tcW w:type="dxa" w:w="58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sz w:val="21"/>
                <w:color w:val="000000"/>
              </w:rPr>
              <w:t xml:space="preserve">88 </w:t>
            </w:r>
          </w:p>
        </w:tc>
        <w:tc>
          <w:tcPr>
            <w:tcW w:type="dxa" w:w="7106"/>
            <w:gridSpan w:val="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sz w:val="21"/>
                <w:color w:val="000000"/>
              </w:rPr>
              <w:t xml:space="preserve">3.2.5. </w:t>
            </w:r>
            <w:r>
              <w:rPr>
                <w:sz w:val="21"/>
                <w:color w:val="000000"/>
              </w:rPr>
              <w:t>供应商须承诺，如获成交资格，所有拟派本项目的服务人员在合同签订之日起</w:t>
            </w:r>
            <w:r>
              <w:rPr>
                <w:sz w:val="21"/>
                <w:color w:val="000000"/>
                <w:u w:val="single"/>
              </w:rPr>
              <w:t xml:space="preserve">    10</w:t>
            </w:r>
            <w:r>
              <w:rPr>
                <w:sz w:val="21"/>
                <w:color w:val="000000"/>
              </w:rPr>
              <w:t>个日历日内到岗，否则，视为违约，采购人有权单方面终止合同，并追究供应商的违约责任。须在响应文件中提供加盖供应商公章的承诺函。</w:t>
            </w:r>
          </w:p>
        </w:tc>
      </w:tr>
      <w:tr>
        <w:tc>
          <w:tcPr>
            <w:tcW w:type="dxa" w:w="586"/>
            <w:tcBorders>
              <w:top w:val="none" w:color="000000" w:sz="4"/>
              <w:left w:val="single" w:color="000000" w:sz="4"/>
              <w:bottom w:val="single" w:color="000000" w:sz="4"/>
              <w:right w:val="single" w:color="000000" w:sz="4"/>
            </w:tcBorders>
            <w:tcMar>
              <w:top w:type="dxa" w:w="15"/>
              <w:left w:type="dxa" w:w="15"/>
              <w:right w:type="dxa" w:w="15"/>
            </w:tcMar>
            <w:vAlign w:val="center"/>
          </w:tcPr>
          <w:p/>
        </w:tc>
        <w:tc>
          <w:tcPr>
            <w:tcW w:type="dxa" w:w="58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sz w:val="21"/>
                <w:color w:val="000000"/>
              </w:rPr>
              <w:t xml:space="preserve">89 </w:t>
            </w:r>
          </w:p>
        </w:tc>
        <w:tc>
          <w:tcPr>
            <w:tcW w:type="dxa" w:w="7106"/>
            <w:gridSpan w:val="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sz w:val="21"/>
                <w:color w:val="000000"/>
              </w:rPr>
              <w:t xml:space="preserve">3.3. </w:t>
            </w:r>
            <w:r>
              <w:rPr>
                <w:sz w:val="21"/>
                <w:color w:val="000000"/>
              </w:rPr>
              <w:t>其他服务要求</w:t>
            </w:r>
          </w:p>
        </w:tc>
      </w:tr>
      <w:tr>
        <w:tc>
          <w:tcPr>
            <w:tcW w:type="dxa" w:w="586"/>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21"/>
                <w:color w:val="000000"/>
              </w:rPr>
              <w:t>★</w:t>
            </w:r>
          </w:p>
        </w:tc>
        <w:tc>
          <w:tcPr>
            <w:tcW w:type="dxa" w:w="58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sz w:val="21"/>
                <w:color w:val="000000"/>
              </w:rPr>
              <w:t xml:space="preserve">90 </w:t>
            </w:r>
          </w:p>
        </w:tc>
        <w:tc>
          <w:tcPr>
            <w:tcW w:type="dxa" w:w="7106"/>
            <w:gridSpan w:val="4"/>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both"/>
            </w:pPr>
            <w:r>
              <w:rPr>
                <w:sz w:val="21"/>
                <w:color w:val="000000"/>
              </w:rPr>
              <w:t xml:space="preserve">3.3.1. </w:t>
            </w:r>
            <w:r>
              <w:rPr>
                <w:sz w:val="21"/>
                <w:color w:val="000000"/>
              </w:rPr>
              <w:t>供应商如获成交资格，须在规定时间内与采购人原有服务单位完成所有交接工作；在服务期满后，须在规定时间内与采购人新的服务单位完成所有交接工作。如未在规定时间内完成全部交接工作的，视为违约，成交供应商须承担因此产生的全部责任，并向采购人支付由此而导致的全部经济损失。须在响应文件中提供加盖供应商公章的承诺函。</w:t>
            </w:r>
          </w:p>
        </w:tc>
      </w:tr>
      <w:tr>
        <w:tc>
          <w:tcPr>
            <w:tcW w:type="dxa" w:w="586"/>
            <w:tcBorders>
              <w:top w:val="none" w:color="000000" w:sz="4"/>
              <w:left w:val="single" w:color="000000" w:sz="4"/>
              <w:bottom w:val="single" w:color="000000" w:sz="4"/>
              <w:right w:val="single" w:color="000000" w:sz="4"/>
            </w:tcBorders>
            <w:tcMar>
              <w:top w:type="dxa" w:w="15"/>
              <w:left w:type="dxa" w:w="15"/>
              <w:right w:type="dxa" w:w="15"/>
            </w:tcMar>
            <w:vAlign w:val="center"/>
          </w:tcPr>
          <w:p/>
        </w:tc>
        <w:tc>
          <w:tcPr>
            <w:tcW w:type="dxa" w:w="58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sz w:val="21"/>
                <w:color w:val="000000"/>
              </w:rPr>
              <w:t xml:space="preserve">91 </w:t>
            </w:r>
          </w:p>
        </w:tc>
        <w:tc>
          <w:tcPr>
            <w:tcW w:type="dxa" w:w="7106"/>
            <w:gridSpan w:val="4"/>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both"/>
            </w:pPr>
            <w:r>
              <w:rPr>
                <w:sz w:val="21"/>
                <w:color w:val="000000"/>
              </w:rPr>
              <w:t xml:space="preserve">3.3.2. </w:t>
            </w:r>
            <w:r>
              <w:rPr>
                <w:sz w:val="21"/>
                <w:color w:val="000000"/>
              </w:rPr>
              <w:t>采购人可免费向成交供应商提供:餐厅场所；厨房（含全套厨房设备、烹饪设备、容器、餐具）；各项能源（水、电、燃气）；储藏室；服务人员可使用的休息室、更衣室；服务人员现场办公室及办公桌、椅和橱柜、电脑、打印机等。</w:t>
            </w:r>
          </w:p>
        </w:tc>
      </w:tr>
      <w:tr>
        <w:tc>
          <w:tcPr>
            <w:tcW w:type="dxa" w:w="586"/>
            <w:tcBorders>
              <w:top w:val="none" w:color="000000" w:sz="4"/>
              <w:left w:val="single" w:color="000000" w:sz="4"/>
              <w:bottom w:val="single" w:color="000000" w:sz="4"/>
              <w:right w:val="single" w:color="000000" w:sz="4"/>
            </w:tcBorders>
            <w:tcMar>
              <w:top w:type="dxa" w:w="15"/>
              <w:left w:type="dxa" w:w="15"/>
              <w:right w:type="dxa" w:w="15"/>
            </w:tcMar>
            <w:vAlign w:val="center"/>
          </w:tcPr>
          <w:p/>
        </w:tc>
        <w:tc>
          <w:tcPr>
            <w:tcW w:type="dxa" w:w="58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sz w:val="21"/>
                <w:color w:val="000000"/>
              </w:rPr>
              <w:t xml:space="preserve">92 </w:t>
            </w:r>
          </w:p>
        </w:tc>
        <w:tc>
          <w:tcPr>
            <w:tcW w:type="dxa" w:w="7106"/>
            <w:gridSpan w:val="4"/>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both"/>
            </w:pPr>
            <w:r>
              <w:rPr>
                <w:sz w:val="21"/>
                <w:color w:val="000000"/>
              </w:rPr>
              <w:t xml:space="preserve">3.3.3. </w:t>
            </w:r>
            <w:r>
              <w:rPr>
                <w:sz w:val="21"/>
                <w:color w:val="000000"/>
              </w:rPr>
              <w:t>采购人为成交供应商提供项目现场现有的设备的，双方应详细清点和核对，明确物品清单。成交供应商负责保管采购人提供的一切物资，若物资发生人为损坏，成交供应商需照价赔偿。未经采购人同意，不准私自改造采购人提供的一切建筑物和设备、设施。</w:t>
            </w:r>
          </w:p>
        </w:tc>
      </w:tr>
      <w:tr>
        <w:tc>
          <w:tcPr>
            <w:tcW w:type="dxa" w:w="586"/>
            <w:tcBorders>
              <w:top w:val="none" w:color="000000" w:sz="4"/>
              <w:left w:val="single" w:color="000000" w:sz="4"/>
              <w:bottom w:val="single" w:color="000000" w:sz="4"/>
              <w:right w:val="single" w:color="000000" w:sz="4"/>
            </w:tcBorders>
            <w:tcMar>
              <w:top w:type="dxa" w:w="15"/>
              <w:left w:type="dxa" w:w="15"/>
              <w:right w:type="dxa" w:w="15"/>
            </w:tcMar>
            <w:vAlign w:val="center"/>
          </w:tcPr>
          <w:p/>
        </w:tc>
        <w:tc>
          <w:tcPr>
            <w:tcW w:type="dxa" w:w="58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sz w:val="21"/>
                <w:color w:val="000000"/>
              </w:rPr>
              <w:t xml:space="preserve">93 </w:t>
            </w:r>
          </w:p>
        </w:tc>
        <w:tc>
          <w:tcPr>
            <w:tcW w:type="dxa" w:w="7106"/>
            <w:gridSpan w:val="4"/>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both"/>
            </w:pPr>
            <w:r>
              <w:rPr>
                <w:sz w:val="21"/>
                <w:color w:val="000000"/>
              </w:rPr>
              <w:t xml:space="preserve">3.3.4. </w:t>
            </w:r>
            <w:r>
              <w:rPr>
                <w:sz w:val="21"/>
                <w:color w:val="000000"/>
              </w:rPr>
              <w:t>采购人负责各种设备的技术性养护及维修工作。如因主要设备发生故障而导致服务质量受到影响，采购人将予以理解，但成交供应商需尽力将这种影响降低到最低限度。</w:t>
            </w:r>
          </w:p>
        </w:tc>
      </w:tr>
      <w:tr>
        <w:tc>
          <w:tcPr>
            <w:tcW w:type="dxa" w:w="586"/>
            <w:tcBorders>
              <w:top w:val="none" w:color="000000" w:sz="4"/>
              <w:left w:val="single" w:color="000000" w:sz="4"/>
              <w:bottom w:val="single" w:color="000000" w:sz="4"/>
              <w:right w:val="single" w:color="000000" w:sz="4"/>
            </w:tcBorders>
            <w:tcMar>
              <w:top w:type="dxa" w:w="15"/>
              <w:left w:type="dxa" w:w="15"/>
              <w:right w:type="dxa" w:w="15"/>
            </w:tcMar>
            <w:vAlign w:val="center"/>
          </w:tcPr>
          <w:p/>
        </w:tc>
        <w:tc>
          <w:tcPr>
            <w:tcW w:type="dxa" w:w="58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sz w:val="21"/>
                <w:color w:val="000000"/>
              </w:rPr>
              <w:t xml:space="preserve">94 </w:t>
            </w:r>
          </w:p>
        </w:tc>
        <w:tc>
          <w:tcPr>
            <w:tcW w:type="dxa" w:w="7106"/>
            <w:gridSpan w:val="4"/>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both"/>
            </w:pPr>
            <w:r>
              <w:rPr>
                <w:sz w:val="21"/>
                <w:color w:val="000000"/>
              </w:rPr>
              <w:t xml:space="preserve">3.3.5. </w:t>
            </w:r>
            <w:r>
              <w:rPr>
                <w:sz w:val="21"/>
                <w:color w:val="000000"/>
              </w:rPr>
              <w:t>成交供应商应对餐厅及厨房区域作定期检查，保证使用安全。餐厅、厨房及所属设施（包括但不限于消防、通风、公共区域的照明等）的修缮责任均由采购人承担。采购人对餐厅、厨房或所属设施进行修缮前，应提前通知成交供应商，成交供应商应予积极配合。</w:t>
            </w:r>
          </w:p>
        </w:tc>
      </w:tr>
      <w:tr>
        <w:tc>
          <w:tcPr>
            <w:tcW w:type="dxa" w:w="586"/>
            <w:tcBorders>
              <w:top w:val="none" w:color="000000" w:sz="4"/>
              <w:left w:val="single" w:color="000000" w:sz="4"/>
              <w:bottom w:val="single" w:color="000000" w:sz="4"/>
              <w:right w:val="single" w:color="000000" w:sz="4"/>
            </w:tcBorders>
            <w:tcMar>
              <w:top w:type="dxa" w:w="15"/>
              <w:left w:type="dxa" w:w="15"/>
              <w:right w:type="dxa" w:w="15"/>
            </w:tcMar>
            <w:vAlign w:val="center"/>
          </w:tcPr>
          <w:p/>
        </w:tc>
        <w:tc>
          <w:tcPr>
            <w:tcW w:type="dxa" w:w="58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sz w:val="21"/>
                <w:color w:val="000000"/>
              </w:rPr>
              <w:t xml:space="preserve">95 </w:t>
            </w:r>
          </w:p>
        </w:tc>
        <w:tc>
          <w:tcPr>
            <w:tcW w:type="dxa" w:w="7106"/>
            <w:gridSpan w:val="4"/>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both"/>
            </w:pPr>
            <w:r>
              <w:rPr>
                <w:sz w:val="21"/>
                <w:color w:val="000000"/>
              </w:rPr>
              <w:t xml:space="preserve">3.3.6. </w:t>
            </w:r>
            <w:r>
              <w:rPr>
                <w:sz w:val="21"/>
                <w:color w:val="000000"/>
              </w:rPr>
              <w:t>抽油烟系统/管道和厨房下水道的深度清洁和疏通、基本消杀（除四害）的费用及送饭运输费用由采购人负责。</w:t>
            </w:r>
          </w:p>
        </w:tc>
      </w:tr>
      <w:tr>
        <w:tc>
          <w:tcPr>
            <w:tcW w:type="dxa" w:w="586"/>
            <w:tcBorders>
              <w:top w:val="none" w:color="000000" w:sz="4"/>
              <w:left w:val="single" w:color="000000" w:sz="4"/>
              <w:bottom w:val="single" w:color="000000" w:sz="4"/>
              <w:right w:val="single" w:color="000000" w:sz="4"/>
            </w:tcBorders>
            <w:tcMar>
              <w:top w:type="dxa" w:w="15"/>
              <w:left w:type="dxa" w:w="15"/>
              <w:right w:type="dxa" w:w="15"/>
            </w:tcMar>
            <w:vAlign w:val="center"/>
          </w:tcPr>
          <w:p/>
        </w:tc>
        <w:tc>
          <w:tcPr>
            <w:tcW w:type="dxa" w:w="58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sz w:val="21"/>
                <w:color w:val="000000"/>
              </w:rPr>
              <w:t xml:space="preserve">96 </w:t>
            </w:r>
          </w:p>
        </w:tc>
        <w:tc>
          <w:tcPr>
            <w:tcW w:type="dxa" w:w="7106"/>
            <w:gridSpan w:val="4"/>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both"/>
            </w:pPr>
            <w:r>
              <w:rPr>
                <w:sz w:val="21"/>
                <w:color w:val="000000"/>
              </w:rPr>
              <w:t xml:space="preserve">3.3.7. </w:t>
            </w:r>
            <w:r>
              <w:rPr>
                <w:sz w:val="21"/>
                <w:color w:val="000000"/>
              </w:rPr>
              <w:t>成交供应商应本着诚实信用的原则付诸一切合理的谨慎和技能，以专业、及时和高效的方式提供服务范围中所规定的服务，并不得从事或允许他人从事任何可能会对采购人的声誉或荣誉产生不利影响的行为。</w:t>
            </w:r>
          </w:p>
        </w:tc>
      </w:tr>
      <w:tr>
        <w:tc>
          <w:tcPr>
            <w:tcW w:type="dxa" w:w="586"/>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21"/>
                <w:color w:val="000000"/>
              </w:rPr>
              <w:t>★</w:t>
            </w:r>
          </w:p>
        </w:tc>
        <w:tc>
          <w:tcPr>
            <w:tcW w:type="dxa" w:w="58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sz w:val="21"/>
                <w:color w:val="000000"/>
              </w:rPr>
              <w:t xml:space="preserve">97 </w:t>
            </w:r>
          </w:p>
        </w:tc>
        <w:tc>
          <w:tcPr>
            <w:tcW w:type="dxa" w:w="7106"/>
            <w:gridSpan w:val="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sz w:val="21"/>
                <w:color w:val="000000"/>
              </w:rPr>
              <w:t xml:space="preserve">3.3.8. </w:t>
            </w:r>
            <w:r>
              <w:rPr>
                <w:sz w:val="21"/>
                <w:color w:val="000000"/>
              </w:rPr>
              <w:t>本项目磋商文件中如有要求提供资质证件等证明材料的，供应商应在响应文件中提供证件等材料的扫描件。供应商如获成交资格，须在中标通知书发出之日（即发布中标公告之日）起2个工作日内，向采购人提交所有材料的原件，以便配合采购人核对相关文件和材料的真实有效、完整准确。对于按照相关规定可通过官方网站查询的资质证件等材料，可提供线上查询的路径。如涉嫌存在《中华人民共和国政府采购法》第七十七条第一款第一项“提供虚假材料谋取中标、成交的”情形的，采购人将立即上报政府采购监管部门，严肃调查处理处罚；未在上述内规定时间内向采购人提交材料原件进行核对的，采购人有权视为其自动放弃成交资格。须在响应文件中提供加盖供应商公章的承诺函。</w:t>
            </w:r>
          </w:p>
        </w:tc>
      </w:tr>
      <w:tr>
        <w:tc>
          <w:tcPr>
            <w:tcW w:type="dxa" w:w="586"/>
            <w:tcBorders>
              <w:top w:val="none" w:color="000000" w:sz="4"/>
              <w:left w:val="single" w:color="000000" w:sz="4"/>
              <w:bottom w:val="single" w:color="000000" w:sz="4"/>
              <w:right w:val="single" w:color="000000" w:sz="4"/>
            </w:tcBorders>
            <w:tcMar>
              <w:top w:type="dxa" w:w="15"/>
              <w:left w:type="dxa" w:w="15"/>
              <w:right w:type="dxa" w:w="15"/>
            </w:tcMar>
            <w:vAlign w:val="center"/>
          </w:tcPr>
          <w:p/>
        </w:tc>
        <w:tc>
          <w:tcPr>
            <w:tcW w:type="dxa" w:w="58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sz w:val="21"/>
                <w:color w:val="000000"/>
              </w:rPr>
              <w:t xml:space="preserve">98 </w:t>
            </w:r>
          </w:p>
        </w:tc>
        <w:tc>
          <w:tcPr>
            <w:tcW w:type="dxa" w:w="7106"/>
            <w:gridSpan w:val="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sz w:val="21"/>
                <w:b/>
                <w:color w:val="000000"/>
              </w:rPr>
              <w:t xml:space="preserve">4. </w:t>
            </w:r>
            <w:r>
              <w:rPr>
                <w:sz w:val="21"/>
                <w:b/>
                <w:color w:val="000000"/>
              </w:rPr>
              <w:t>违约责任条款：</w:t>
            </w:r>
            <w:r>
              <w:rPr>
                <w:sz w:val="21"/>
                <w:b/>
                <w:color w:val="000000"/>
              </w:rPr>
              <w:t>详见本磋商文件第五章《合同文本》。</w:t>
            </w:r>
          </w:p>
        </w:tc>
      </w:tr>
      <w:tr>
        <w:tc>
          <w:tcPr>
            <w:tcW w:type="dxa" w:w="586"/>
            <w:tcBorders>
              <w:top w:val="none" w:color="000000" w:sz="4"/>
              <w:left w:val="single" w:color="000000" w:sz="4"/>
              <w:bottom w:val="single" w:color="000000" w:sz="4"/>
              <w:right w:val="single" w:color="000000" w:sz="4"/>
            </w:tcBorders>
            <w:tcMar>
              <w:top w:type="dxa" w:w="15"/>
              <w:left w:type="dxa" w:w="15"/>
              <w:right w:type="dxa" w:w="15"/>
            </w:tcMar>
            <w:vAlign w:val="center"/>
          </w:tcPr>
          <w:p/>
        </w:tc>
        <w:tc>
          <w:tcPr>
            <w:tcW w:type="dxa" w:w="58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sz w:val="21"/>
                <w:color w:val="000000"/>
              </w:rPr>
              <w:t xml:space="preserve">99 </w:t>
            </w:r>
          </w:p>
        </w:tc>
        <w:tc>
          <w:tcPr>
            <w:tcW w:type="dxa" w:w="7106"/>
            <w:gridSpan w:val="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sz w:val="21"/>
                <w:b/>
                <w:color w:val="000000"/>
              </w:rPr>
              <w:t xml:space="preserve">5. </w:t>
            </w:r>
            <w:r>
              <w:rPr>
                <w:sz w:val="21"/>
                <w:b/>
                <w:color w:val="000000"/>
              </w:rPr>
              <w:t>投标方案要求：</w:t>
            </w:r>
          </w:p>
        </w:tc>
      </w:tr>
      <w:tr>
        <w:tc>
          <w:tcPr>
            <w:tcW w:type="dxa" w:w="586"/>
            <w:tcBorders>
              <w:top w:val="none" w:color="000000" w:sz="4"/>
              <w:left w:val="single" w:color="000000" w:sz="4"/>
              <w:bottom w:val="single" w:color="000000" w:sz="4"/>
              <w:right w:val="single" w:color="000000" w:sz="4"/>
            </w:tcBorders>
            <w:tcMar>
              <w:top w:type="dxa" w:w="15"/>
              <w:left w:type="dxa" w:w="15"/>
              <w:right w:type="dxa" w:w="15"/>
            </w:tcMar>
            <w:vAlign w:val="center"/>
          </w:tcPr>
          <w:p/>
        </w:tc>
        <w:tc>
          <w:tcPr>
            <w:tcW w:type="dxa" w:w="58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sz w:val="21"/>
                <w:color w:val="000000"/>
              </w:rPr>
              <w:t xml:space="preserve">100 </w:t>
            </w:r>
          </w:p>
        </w:tc>
        <w:tc>
          <w:tcPr>
            <w:tcW w:type="dxa" w:w="7106"/>
            <w:gridSpan w:val="4"/>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both"/>
            </w:pPr>
            <w:r>
              <w:rPr>
                <w:sz w:val="21"/>
                <w:color w:val="000000"/>
              </w:rPr>
              <w:t xml:space="preserve">5.1. </w:t>
            </w:r>
            <w:r>
              <w:rPr>
                <w:sz w:val="21"/>
                <w:color w:val="000000"/>
              </w:rPr>
              <w:t>项目实施方案，内容包括：①服务的运作方式和流程；②服务质量保证措施及监管机制；③应急预案及投诉处理方案。</w:t>
            </w:r>
          </w:p>
        </w:tc>
      </w:tr>
      <w:tr>
        <w:tc>
          <w:tcPr>
            <w:tcW w:type="dxa" w:w="586"/>
            <w:tcBorders>
              <w:top w:val="none" w:color="000000" w:sz="4"/>
              <w:left w:val="single" w:color="000000" w:sz="4"/>
              <w:bottom w:val="single" w:color="000000" w:sz="4"/>
              <w:right w:val="single" w:color="000000" w:sz="4"/>
            </w:tcBorders>
            <w:tcMar>
              <w:top w:type="dxa" w:w="15"/>
              <w:left w:type="dxa" w:w="15"/>
              <w:right w:type="dxa" w:w="15"/>
            </w:tcMar>
            <w:vAlign w:val="center"/>
          </w:tcPr>
          <w:p/>
        </w:tc>
        <w:tc>
          <w:tcPr>
            <w:tcW w:type="dxa" w:w="58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sz w:val="21"/>
                <w:color w:val="000000"/>
              </w:rPr>
              <w:t xml:space="preserve">101 </w:t>
            </w:r>
          </w:p>
        </w:tc>
        <w:tc>
          <w:tcPr>
            <w:tcW w:type="dxa" w:w="7106"/>
            <w:gridSpan w:val="4"/>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both"/>
            </w:pPr>
            <w:r>
              <w:rPr>
                <w:sz w:val="21"/>
                <w:color w:val="000000"/>
              </w:rPr>
              <w:t xml:space="preserve">5.2. </w:t>
            </w:r>
            <w:r>
              <w:rPr>
                <w:sz w:val="21"/>
                <w:color w:val="000000"/>
              </w:rPr>
              <w:t>项目组织机构及人员配备方案，内容包括：①各岗位人员名单；②各岗位人员的身份证明（须提供身份证、在供应商本单位任职的有效证明）、专业水平证明及工作经验证明等。</w:t>
            </w:r>
          </w:p>
        </w:tc>
      </w:tr>
      <w:tr>
        <w:tc>
          <w:tcPr>
            <w:tcW w:type="dxa" w:w="586"/>
            <w:tcBorders>
              <w:top w:val="none" w:color="000000" w:sz="4"/>
              <w:left w:val="single" w:color="000000" w:sz="4"/>
              <w:bottom w:val="single" w:color="000000" w:sz="4"/>
              <w:right w:val="single" w:color="000000" w:sz="4"/>
            </w:tcBorders>
            <w:tcMar>
              <w:top w:type="dxa" w:w="15"/>
              <w:left w:type="dxa" w:w="15"/>
              <w:right w:type="dxa" w:w="15"/>
            </w:tcMar>
            <w:vAlign w:val="center"/>
          </w:tcPr>
          <w:p/>
        </w:tc>
        <w:tc>
          <w:tcPr>
            <w:tcW w:type="dxa" w:w="58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sz w:val="21"/>
                <w:color w:val="000000"/>
              </w:rPr>
              <w:t xml:space="preserve">102 </w:t>
            </w:r>
          </w:p>
        </w:tc>
        <w:tc>
          <w:tcPr>
            <w:tcW w:type="dxa" w:w="7106"/>
            <w:gridSpan w:val="4"/>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both"/>
            </w:pPr>
            <w:r>
              <w:rPr>
                <w:sz w:val="21"/>
                <w:color w:val="000000"/>
              </w:rPr>
              <w:t xml:space="preserve">5.3. </w:t>
            </w:r>
            <w:r>
              <w:rPr>
                <w:sz w:val="21"/>
                <w:color w:val="000000"/>
              </w:rPr>
              <w:t>拟投入本项目的服务人员稳定性保障方案，内容包括：各岗位人员的工资组成、人员福利方案、奖惩制度、保障措施。</w:t>
            </w:r>
          </w:p>
        </w:tc>
      </w:tr>
      <w:tr>
        <w:tc>
          <w:tcPr>
            <w:tcW w:type="dxa" w:w="586"/>
            <w:tcBorders>
              <w:top w:val="none" w:color="000000" w:sz="4"/>
              <w:left w:val="single" w:color="000000" w:sz="4"/>
              <w:bottom w:val="single" w:color="000000" w:sz="4"/>
              <w:right w:val="single" w:color="000000" w:sz="4"/>
            </w:tcBorders>
            <w:tcMar>
              <w:top w:type="dxa" w:w="15"/>
              <w:left w:type="dxa" w:w="15"/>
              <w:right w:type="dxa" w:w="15"/>
            </w:tcMar>
            <w:vAlign w:val="center"/>
          </w:tcPr>
          <w:p/>
        </w:tc>
        <w:tc>
          <w:tcPr>
            <w:tcW w:type="dxa" w:w="58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sz w:val="21"/>
                <w:color w:val="000000"/>
              </w:rPr>
              <w:t xml:space="preserve">103 </w:t>
            </w:r>
          </w:p>
        </w:tc>
        <w:tc>
          <w:tcPr>
            <w:tcW w:type="dxa" w:w="7106"/>
            <w:gridSpan w:val="4"/>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both"/>
            </w:pPr>
            <w:r>
              <w:rPr>
                <w:sz w:val="21"/>
                <w:color w:val="000000"/>
              </w:rPr>
              <w:t xml:space="preserve">5.4. </w:t>
            </w:r>
            <w:r>
              <w:rPr>
                <w:sz w:val="21"/>
                <w:color w:val="000000"/>
              </w:rPr>
              <w:t>其他供应商认为应提供的内容。</w:t>
            </w:r>
          </w:p>
        </w:tc>
      </w:tr>
      <w:tr>
        <w:tc>
          <w:tcPr>
            <w:tcW w:type="dxa" w:w="586"/>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21"/>
                <w:color w:val="000000"/>
              </w:rPr>
              <w:t>说明</w:t>
            </w:r>
          </w:p>
        </w:tc>
        <w:tc>
          <w:tcPr>
            <w:tcW w:type="dxa" w:w="7692"/>
            <w:gridSpan w:val="5"/>
            <w:tcBorders>
              <w:top w:val="none" w:color="000000" w:sz="4"/>
              <w:left w:val="none" w:color="000000" w:sz="4"/>
              <w:bottom w:val="none" w:color="000000" w:sz="4"/>
              <w:right w:val="single" w:color="000000" w:sz="4"/>
            </w:tcBorders>
            <w:tcMar>
              <w:top w:type="dxa" w:w="15"/>
              <w:left w:type="dxa" w:w="15"/>
              <w:right w:type="dxa" w:w="15"/>
            </w:tcMar>
            <w:vAlign w:val="top"/>
          </w:tcPr>
          <w:p>
            <w:pPr>
              <w:pStyle w:val="null3"/>
              <w:jc w:val="left"/>
            </w:pPr>
            <w:r>
              <w:rPr>
                <w:sz w:val="21"/>
                <w:color w:val="000000"/>
              </w:rPr>
              <w:t>打“★”号条款为实质性条款，若有任何一条负偏离或不满足则导致投标无效。</w:t>
            </w:r>
          </w:p>
        </w:tc>
      </w:tr>
      <w:tr>
        <w:tc>
          <w:tcPr>
            <w:tcW w:type="dxa" w:w="586"/>
            <w:vMerge/>
            <w:tcBorders>
              <w:top w:val="none" w:color="000000" w:sz="4"/>
              <w:left w:val="single" w:color="000000" w:sz="4"/>
              <w:bottom w:val="single" w:color="000000" w:sz="4"/>
              <w:right w:val="single" w:color="000000" w:sz="4"/>
            </w:tcBorders>
          </w:tcPr>
          <w:p/>
        </w:tc>
        <w:tc>
          <w:tcPr>
            <w:tcW w:type="dxa" w:w="7692"/>
            <w:gridSpan w:val="5"/>
            <w:tcBorders>
              <w:top w:val="none" w:color="000000" w:sz="4"/>
              <w:left w:val="none" w:color="000000" w:sz="4"/>
              <w:bottom w:val="none" w:color="000000" w:sz="4"/>
              <w:right w:val="single" w:color="000000" w:sz="4"/>
            </w:tcBorders>
            <w:tcMar>
              <w:top w:type="dxa" w:w="15"/>
              <w:left w:type="dxa" w:w="15"/>
              <w:right w:type="dxa" w:w="15"/>
            </w:tcMar>
            <w:vAlign w:val="top"/>
          </w:tcPr>
          <w:p>
            <w:pPr>
              <w:pStyle w:val="null3"/>
              <w:jc w:val="left"/>
            </w:pPr>
            <w:r>
              <w:rPr>
                <w:sz w:val="21"/>
                <w:color w:val="000000"/>
              </w:rPr>
              <w:t>打“▲”号条款为重要技术参数（如有），若有部分“▲”条款未响应或不满足，将根据评审要求影响其得分，但不作为无效投标条款。</w:t>
            </w:r>
          </w:p>
        </w:tc>
      </w:tr>
      <w:tr>
        <w:tc>
          <w:tcPr>
            <w:tcW w:type="dxa" w:w="586"/>
            <w:vMerge/>
            <w:tcBorders>
              <w:top w:val="none" w:color="000000" w:sz="4"/>
              <w:left w:val="single" w:color="000000" w:sz="4"/>
              <w:bottom w:val="single" w:color="000000" w:sz="4"/>
              <w:right w:val="single" w:color="000000" w:sz="4"/>
            </w:tcBorders>
          </w:tcPr>
          <w:p/>
        </w:tc>
        <w:tc>
          <w:tcPr>
            <w:tcW w:type="dxa" w:w="7692"/>
            <w:gridSpan w:val="5"/>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left"/>
            </w:pPr>
            <w:r>
              <w:rPr>
                <w:sz w:val="21"/>
                <w:color w:val="000000"/>
              </w:rPr>
              <w:t>打“★”号及“▲”号条款以外的条款为一般技术参数条款，若有未响应或不满足，将根据评审要求影响其得分，但不作为无效投标条款。</w:t>
            </w:r>
          </w:p>
        </w:tc>
      </w:tr>
    </w:tbl>
    <w:p>
      <w:pPr>
        <w:pStyle w:val="null3"/>
      </w:pPr>
      <w:r>
        <w:rPr/>
        <w:t xml:space="preserve"> </w:t>
      </w:r>
    </w:p>
    <w:p>
      <w:pPr>
        <w:pStyle w:val="null3"/>
      </w:pPr>
      <w:r>
        <w:rPr/>
        <w:t xml:space="preserve"> 2.附件：《服务质量考核表》</w:t>
      </w:r>
    </w:p>
    <w:p>
      <w:pPr>
        <w:pStyle w:val="null3"/>
        <w:jc w:val="center"/>
      </w:pPr>
      <w:r>
        <w:rPr>
          <w:sz w:val="21"/>
          <w:b/>
          <w:color w:val="000000"/>
        </w:rPr>
        <w:t>服务质量考核表</w:t>
      </w:r>
    </w:p>
    <w:p>
      <w:pPr>
        <w:pStyle w:val="null3"/>
        <w:jc w:val="center"/>
      </w:pPr>
      <w:r>
        <w:rPr>
          <w:sz w:val="21"/>
          <w:b/>
        </w:rPr>
        <w:t>（</w:t>
      </w:r>
      <w:r>
        <w:rPr>
          <w:sz w:val="21"/>
          <w:b/>
        </w:rPr>
        <w:t>20</w:t>
      </w:r>
      <w:r>
        <w:rPr>
          <w:sz w:val="24"/>
          <w:b/>
          <w:u w:val="single"/>
        </w:rPr>
        <w:t xml:space="preserve">   </w:t>
      </w:r>
      <w:r>
        <w:rPr>
          <w:sz w:val="21"/>
          <w:b/>
        </w:rPr>
        <w:t>年</w:t>
      </w:r>
      <w:r>
        <w:rPr>
          <w:sz w:val="24"/>
          <w:b/>
          <w:u w:val="single"/>
        </w:rPr>
        <w:t xml:space="preserve">  </w:t>
      </w:r>
      <w:r>
        <w:rPr>
          <w:sz w:val="21"/>
          <w:b/>
        </w:rPr>
        <w:t>月</w:t>
      </w:r>
      <w:r>
        <w:rPr>
          <w:sz w:val="24"/>
          <w:b/>
          <w:u w:val="single"/>
        </w:rPr>
        <w:t xml:space="preserve">  </w:t>
      </w:r>
      <w:r>
        <w:rPr>
          <w:sz w:val="21"/>
          <w:b/>
        </w:rPr>
        <w:t>日至度</w:t>
      </w:r>
      <w:r>
        <w:rPr>
          <w:sz w:val="21"/>
          <w:b/>
        </w:rPr>
        <w:t>20</w:t>
      </w:r>
      <w:r>
        <w:rPr>
          <w:sz w:val="24"/>
          <w:b/>
          <w:u w:val="single"/>
        </w:rPr>
        <w:t xml:space="preserve">   </w:t>
      </w:r>
      <w:r>
        <w:rPr>
          <w:sz w:val="21"/>
          <w:b/>
        </w:rPr>
        <w:t>年</w:t>
      </w:r>
      <w:r>
        <w:rPr>
          <w:sz w:val="24"/>
          <w:b/>
          <w:u w:val="single"/>
        </w:rPr>
        <w:t xml:space="preserve">  </w:t>
      </w:r>
      <w:r>
        <w:rPr>
          <w:sz w:val="21"/>
          <w:b/>
        </w:rPr>
        <w:t>月</w:t>
      </w:r>
      <w:r>
        <w:rPr>
          <w:sz w:val="24"/>
          <w:b/>
          <w:u w:val="single"/>
        </w:rPr>
        <w:t xml:space="preserve">  </w:t>
      </w:r>
      <w:r>
        <w:rPr>
          <w:sz w:val="21"/>
          <w:b/>
        </w:rPr>
        <w:t>日）</w:t>
      </w:r>
    </w:p>
    <w:tbl>
      <w:tblPr>
        <w:tblW w:w="0" w:type="auto"/>
        <w:tblBorders>
          <w:top w:val="single"/>
          <w:left w:val="single"/>
          <w:bottom w:val="single"/>
          <w:right w:val="single"/>
          <w:insideH w:val="single"/>
          <w:insideV w:val="single"/>
        </w:tblBorders>
      </w:tblPr>
      <w:tblGrid>
        <w:gridCol w:w="1441"/>
        <w:gridCol w:w="1668"/>
        <w:gridCol w:w="1668"/>
        <w:gridCol w:w="2740"/>
        <w:gridCol w:w="762"/>
      </w:tblGrid>
      <w:tr>
        <w:tc>
          <w:tcPr>
            <w:tcW w:type="dxa" w:w="14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21"/>
                <w:b/>
                <w:color w:val="000000"/>
              </w:rPr>
              <w:t>项目</w:t>
            </w:r>
          </w:p>
        </w:tc>
        <w:tc>
          <w:tcPr>
            <w:tcW w:type="dxa" w:w="3336"/>
            <w:gridSpan w:val="2"/>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sz w:val="21"/>
                <w:b/>
                <w:color w:val="000000"/>
              </w:rPr>
              <w:t>考核内容</w:t>
            </w:r>
          </w:p>
        </w:tc>
        <w:tc>
          <w:tcPr>
            <w:tcW w:type="dxa" w:w="2740"/>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sz w:val="21"/>
                <w:b/>
                <w:color w:val="000000"/>
              </w:rPr>
              <w:t>扣分标准</w:t>
            </w:r>
          </w:p>
        </w:tc>
        <w:tc>
          <w:tcPr>
            <w:tcW w:type="dxa" w:w="762"/>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sz w:val="21"/>
                <w:b/>
                <w:color w:val="000000"/>
              </w:rPr>
              <w:t>扣分</w:t>
            </w:r>
          </w:p>
        </w:tc>
      </w:tr>
      <w:tr>
        <w:tc>
          <w:tcPr>
            <w:tcW w:type="dxa" w:w="1441"/>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21"/>
                <w:b/>
                <w:color w:val="000000"/>
              </w:rPr>
              <w:t>机关综合内勤管理服务</w:t>
            </w:r>
          </w:p>
        </w:tc>
        <w:tc>
          <w:tcPr>
            <w:tcW w:type="dxa" w:w="3336"/>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sz w:val="21"/>
                <w:color w:val="000000"/>
              </w:rPr>
              <w:t xml:space="preserve">(1) </w:t>
            </w:r>
            <w:r>
              <w:rPr>
                <w:sz w:val="21"/>
                <w:color w:val="000000"/>
              </w:rPr>
              <w:t>未按磋商文件及响应文件要求执行采购人办公用品及日常耗材的申购、领用管理规定，履行出入库登记手续，定期盘点并建立台账等；</w:t>
            </w:r>
          </w:p>
        </w:tc>
        <w:tc>
          <w:tcPr>
            <w:tcW w:type="dxa" w:w="274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sz w:val="21"/>
                <w:color w:val="000000"/>
              </w:rPr>
              <w:t>扣5分/次；</w:t>
            </w:r>
          </w:p>
        </w:tc>
        <w:tc>
          <w:tcPr>
            <w:tcW w:type="dxa" w:w="762"/>
            <w:tcBorders>
              <w:top w:val="none" w:color="000000" w:sz="4"/>
              <w:left w:val="none" w:color="000000" w:sz="4"/>
              <w:bottom w:val="single" w:color="000000" w:sz="4"/>
              <w:right w:val="single" w:color="000000" w:sz="4"/>
            </w:tcBorders>
            <w:tcMar>
              <w:top w:type="dxa" w:w="15"/>
              <w:left w:type="dxa" w:w="15"/>
              <w:right w:type="dxa" w:w="15"/>
            </w:tcMar>
            <w:vAlign w:val="top"/>
          </w:tcPr>
          <w:p/>
        </w:tc>
      </w:tr>
      <w:tr>
        <w:tc>
          <w:tcPr>
            <w:tcW w:type="dxa" w:w="1441"/>
            <w:vMerge/>
            <w:tcBorders>
              <w:top w:val="none" w:color="000000" w:sz="4"/>
              <w:left w:val="single" w:color="000000" w:sz="4"/>
              <w:bottom w:val="single" w:color="000000" w:sz="4"/>
              <w:right w:val="single" w:color="000000" w:sz="4"/>
            </w:tcBorders>
          </w:tcPr>
          <w:p/>
        </w:tc>
        <w:tc>
          <w:tcPr>
            <w:tcW w:type="dxa" w:w="3336"/>
            <w:gridSpan w:val="2"/>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sz w:val="21"/>
                <w:color w:val="000000"/>
              </w:rPr>
              <w:t xml:space="preserve">(2) </w:t>
            </w:r>
            <w:r>
              <w:rPr>
                <w:sz w:val="21"/>
                <w:color w:val="000000"/>
              </w:rPr>
              <w:t>迟到、早退、擅自离岗、睡岗、旷工、工作未完成则离开岗位；</w:t>
            </w:r>
          </w:p>
        </w:tc>
        <w:tc>
          <w:tcPr>
            <w:tcW w:type="dxa" w:w="2740"/>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both"/>
            </w:pPr>
            <w:r>
              <w:rPr>
                <w:sz w:val="21"/>
                <w:color w:val="000000"/>
              </w:rPr>
              <w:t>迟到、早退、离岗睡岗、工作未完成则离开岗位：扣2分/次/人；</w:t>
            </w:r>
          </w:p>
        </w:tc>
        <w:tc>
          <w:tcPr>
            <w:tcW w:type="dxa" w:w="762"/>
            <w:vMerge w:val="restart"/>
            <w:tcBorders>
              <w:top w:val="none" w:color="000000" w:sz="4"/>
              <w:left w:val="none" w:color="000000" w:sz="4"/>
              <w:bottom w:val="single" w:color="000000" w:sz="4"/>
              <w:right w:val="single" w:color="000000" w:sz="4"/>
            </w:tcBorders>
            <w:tcMar>
              <w:top w:type="dxa" w:w="15"/>
              <w:left w:type="dxa" w:w="15"/>
              <w:right w:type="dxa" w:w="15"/>
            </w:tcMar>
            <w:vAlign w:val="top"/>
          </w:tcPr>
          <w:p/>
        </w:tc>
      </w:tr>
      <w:tr>
        <w:tc>
          <w:tcPr>
            <w:tcW w:type="dxa" w:w="1441"/>
            <w:vMerge/>
            <w:tcBorders>
              <w:top w:val="none" w:color="000000" w:sz="4"/>
              <w:left w:val="single" w:color="000000" w:sz="4"/>
              <w:bottom w:val="single" w:color="000000" w:sz="4"/>
              <w:right w:val="single" w:color="000000" w:sz="4"/>
            </w:tcBorders>
          </w:tcPr>
          <w:p/>
        </w:tc>
        <w:tc>
          <w:tcPr>
            <w:tcW w:type="dxa" w:w="3336"/>
            <w:gridSpan w:val="2"/>
            <w:vMerge/>
            <w:tcBorders>
              <w:top w:val="none" w:color="000000" w:sz="4"/>
              <w:left w:val="none" w:color="000000" w:sz="4"/>
              <w:bottom w:val="single" w:color="000000" w:sz="4"/>
              <w:right w:val="single" w:color="000000" w:sz="4"/>
            </w:tcBorders>
          </w:tcPr>
          <w:p/>
        </w:tc>
        <w:tc>
          <w:tcPr>
            <w:tcW w:type="dxa" w:w="274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sz w:val="21"/>
                <w:color w:val="000000"/>
              </w:rPr>
              <w:t>旷工：扣3分/次/人；</w:t>
            </w:r>
          </w:p>
        </w:tc>
      </w:tr>
      <w:tr>
        <w:tc>
          <w:tcPr>
            <w:tcW w:type="dxa" w:w="1441"/>
            <w:vMerge/>
            <w:tcBorders>
              <w:top w:val="none" w:color="000000" w:sz="4"/>
              <w:left w:val="single" w:color="000000" w:sz="4"/>
              <w:bottom w:val="single" w:color="000000" w:sz="4"/>
              <w:right w:val="single" w:color="000000" w:sz="4"/>
            </w:tcBorders>
          </w:tcPr>
          <w:p/>
        </w:tc>
        <w:tc>
          <w:tcPr>
            <w:tcW w:type="dxa" w:w="3336"/>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sz w:val="21"/>
                <w:color w:val="000000"/>
              </w:rPr>
              <w:t xml:space="preserve">(3) </w:t>
            </w:r>
            <w:r>
              <w:rPr>
                <w:sz w:val="21"/>
                <w:color w:val="000000"/>
              </w:rPr>
              <w:t>发现问题未及时整改；</w:t>
            </w:r>
          </w:p>
        </w:tc>
        <w:tc>
          <w:tcPr>
            <w:tcW w:type="dxa" w:w="274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sz w:val="21"/>
                <w:color w:val="000000"/>
              </w:rPr>
              <w:t>扣2分/次；</w:t>
            </w:r>
          </w:p>
        </w:tc>
        <w:tc>
          <w:tcPr>
            <w:tcW w:type="dxa" w:w="762"/>
            <w:tcBorders>
              <w:top w:val="none" w:color="000000" w:sz="4"/>
              <w:left w:val="none" w:color="000000" w:sz="4"/>
              <w:bottom w:val="single" w:color="000000" w:sz="4"/>
              <w:right w:val="single" w:color="000000" w:sz="4"/>
            </w:tcBorders>
            <w:tcMar>
              <w:top w:type="dxa" w:w="15"/>
              <w:left w:type="dxa" w:w="15"/>
              <w:right w:type="dxa" w:w="15"/>
            </w:tcMar>
            <w:vAlign w:val="top"/>
          </w:tcPr>
          <w:p/>
        </w:tc>
      </w:tr>
      <w:tr>
        <w:tc>
          <w:tcPr>
            <w:tcW w:type="dxa" w:w="1441"/>
            <w:vMerge/>
            <w:tcBorders>
              <w:top w:val="none" w:color="000000" w:sz="4"/>
              <w:left w:val="single" w:color="000000" w:sz="4"/>
              <w:bottom w:val="single" w:color="000000" w:sz="4"/>
              <w:right w:val="single" w:color="000000" w:sz="4"/>
            </w:tcBorders>
          </w:tcPr>
          <w:p/>
        </w:tc>
        <w:tc>
          <w:tcPr>
            <w:tcW w:type="dxa" w:w="3336"/>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sz w:val="21"/>
                <w:color w:val="000000"/>
              </w:rPr>
              <w:t xml:space="preserve">(4) </w:t>
            </w:r>
            <w:r>
              <w:rPr>
                <w:sz w:val="21"/>
                <w:color w:val="000000"/>
              </w:rPr>
              <w:t>因服务质量问题被上级批评；</w:t>
            </w:r>
          </w:p>
        </w:tc>
        <w:tc>
          <w:tcPr>
            <w:tcW w:type="dxa" w:w="274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sz w:val="21"/>
                <w:color w:val="000000"/>
              </w:rPr>
              <w:t>扣3分/次；</w:t>
            </w:r>
          </w:p>
        </w:tc>
        <w:tc>
          <w:tcPr>
            <w:tcW w:type="dxa" w:w="762"/>
            <w:tcBorders>
              <w:top w:val="none" w:color="000000" w:sz="4"/>
              <w:left w:val="none" w:color="000000" w:sz="4"/>
              <w:bottom w:val="single" w:color="000000" w:sz="4"/>
              <w:right w:val="single" w:color="000000" w:sz="4"/>
            </w:tcBorders>
            <w:tcMar>
              <w:top w:type="dxa" w:w="15"/>
              <w:left w:type="dxa" w:w="15"/>
              <w:right w:type="dxa" w:w="15"/>
            </w:tcMar>
            <w:vAlign w:val="top"/>
          </w:tcPr>
          <w:p/>
        </w:tc>
      </w:tr>
      <w:tr>
        <w:tc>
          <w:tcPr>
            <w:tcW w:type="dxa" w:w="1441"/>
            <w:vMerge/>
            <w:tcBorders>
              <w:top w:val="none" w:color="000000" w:sz="4"/>
              <w:left w:val="single" w:color="000000" w:sz="4"/>
              <w:bottom w:val="single" w:color="000000" w:sz="4"/>
              <w:right w:val="single" w:color="000000" w:sz="4"/>
            </w:tcBorders>
          </w:tcPr>
          <w:p/>
        </w:tc>
        <w:tc>
          <w:tcPr>
            <w:tcW w:type="dxa" w:w="3336"/>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sz w:val="21"/>
                <w:color w:val="000000"/>
              </w:rPr>
              <w:t xml:space="preserve">(5) </w:t>
            </w:r>
            <w:r>
              <w:rPr>
                <w:sz w:val="21"/>
                <w:color w:val="000000"/>
              </w:rPr>
              <w:t>发生有效投诉。</w:t>
            </w:r>
          </w:p>
        </w:tc>
        <w:tc>
          <w:tcPr>
            <w:tcW w:type="dxa" w:w="274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sz w:val="21"/>
                <w:color w:val="000000"/>
              </w:rPr>
              <w:t>扣5分/次；</w:t>
            </w:r>
          </w:p>
        </w:tc>
        <w:tc>
          <w:tcPr>
            <w:tcW w:type="dxa" w:w="762"/>
            <w:tcBorders>
              <w:top w:val="none" w:color="000000" w:sz="4"/>
              <w:left w:val="none" w:color="000000" w:sz="4"/>
              <w:bottom w:val="single" w:color="000000" w:sz="4"/>
              <w:right w:val="single" w:color="000000" w:sz="4"/>
            </w:tcBorders>
            <w:tcMar>
              <w:top w:type="dxa" w:w="15"/>
              <w:left w:type="dxa" w:w="15"/>
              <w:right w:type="dxa" w:w="15"/>
            </w:tcMar>
            <w:vAlign w:val="top"/>
          </w:tcPr>
          <w:p/>
        </w:tc>
      </w:tr>
      <w:tr>
        <w:tc>
          <w:tcPr>
            <w:tcW w:type="dxa" w:w="1441"/>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21"/>
                <w:b/>
                <w:color w:val="000000"/>
              </w:rPr>
              <w:t>机关饭堂日常管理服务</w:t>
            </w:r>
          </w:p>
        </w:tc>
        <w:tc>
          <w:tcPr>
            <w:tcW w:type="dxa" w:w="3336"/>
            <w:gridSpan w:val="2"/>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sz w:val="21"/>
                <w:color w:val="000000"/>
              </w:rPr>
              <w:t xml:space="preserve">(1) </w:t>
            </w:r>
            <w:r>
              <w:rPr>
                <w:sz w:val="21"/>
                <w:color w:val="000000"/>
              </w:rPr>
              <w:t>迟到、早退、擅自离岗、睡岗、旷工、工作未完成则离开岗位；</w:t>
            </w:r>
          </w:p>
        </w:tc>
        <w:tc>
          <w:tcPr>
            <w:tcW w:type="dxa" w:w="2740"/>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both"/>
            </w:pPr>
            <w:r>
              <w:rPr>
                <w:sz w:val="21"/>
                <w:color w:val="000000"/>
              </w:rPr>
              <w:t>迟到、早退、离岗睡岗、工作未完成则离开岗位：扣2分/次/人；</w:t>
            </w:r>
          </w:p>
        </w:tc>
        <w:tc>
          <w:tcPr>
            <w:tcW w:type="dxa" w:w="762"/>
            <w:vMerge w:val="restart"/>
            <w:tcBorders>
              <w:top w:val="none" w:color="000000" w:sz="4"/>
              <w:left w:val="none" w:color="000000" w:sz="4"/>
              <w:bottom w:val="single" w:color="000000" w:sz="4"/>
              <w:right w:val="single" w:color="000000" w:sz="4"/>
            </w:tcBorders>
            <w:tcMar>
              <w:top w:type="dxa" w:w="15"/>
              <w:left w:type="dxa" w:w="15"/>
              <w:right w:type="dxa" w:w="15"/>
            </w:tcMar>
            <w:vAlign w:val="top"/>
          </w:tcPr>
          <w:p/>
        </w:tc>
      </w:tr>
      <w:tr>
        <w:tc>
          <w:tcPr>
            <w:tcW w:type="dxa" w:w="1441"/>
            <w:vMerge/>
            <w:tcBorders>
              <w:top w:val="none" w:color="000000" w:sz="4"/>
              <w:left w:val="single" w:color="000000" w:sz="4"/>
              <w:bottom w:val="single" w:color="000000" w:sz="4"/>
              <w:right w:val="single" w:color="000000" w:sz="4"/>
            </w:tcBorders>
          </w:tcPr>
          <w:p/>
        </w:tc>
        <w:tc>
          <w:tcPr>
            <w:tcW w:type="dxa" w:w="3336"/>
            <w:gridSpan w:val="2"/>
            <w:vMerge/>
            <w:tcBorders>
              <w:top w:val="none" w:color="000000" w:sz="4"/>
              <w:left w:val="none" w:color="000000" w:sz="4"/>
              <w:bottom w:val="single" w:color="000000" w:sz="4"/>
              <w:right w:val="single" w:color="000000" w:sz="4"/>
            </w:tcBorders>
          </w:tcPr>
          <w:p/>
        </w:tc>
        <w:tc>
          <w:tcPr>
            <w:tcW w:type="dxa" w:w="274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sz w:val="21"/>
                <w:color w:val="000000"/>
              </w:rPr>
              <w:t>旷工：扣3分/次/人；</w:t>
            </w:r>
          </w:p>
        </w:tc>
      </w:tr>
      <w:tr>
        <w:tc>
          <w:tcPr>
            <w:tcW w:type="dxa" w:w="1441"/>
            <w:vMerge/>
            <w:tcBorders>
              <w:top w:val="none" w:color="000000" w:sz="4"/>
              <w:left w:val="single" w:color="000000" w:sz="4"/>
              <w:bottom w:val="single" w:color="000000" w:sz="4"/>
              <w:right w:val="single" w:color="000000" w:sz="4"/>
            </w:tcBorders>
          </w:tcPr>
          <w:p/>
        </w:tc>
        <w:tc>
          <w:tcPr>
            <w:tcW w:type="dxa" w:w="3336"/>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sz w:val="21"/>
                <w:color w:val="000000"/>
              </w:rPr>
              <w:t xml:space="preserve">(2) </w:t>
            </w:r>
            <w:r>
              <w:rPr>
                <w:sz w:val="21"/>
                <w:color w:val="000000"/>
              </w:rPr>
              <w:t>未按食品安全规范等规定操作；</w:t>
            </w:r>
          </w:p>
        </w:tc>
        <w:tc>
          <w:tcPr>
            <w:tcW w:type="dxa" w:w="274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sz w:val="21"/>
                <w:color w:val="000000"/>
              </w:rPr>
              <w:t>扣3分/次；</w:t>
            </w:r>
          </w:p>
        </w:tc>
        <w:tc>
          <w:tcPr>
            <w:tcW w:type="dxa" w:w="762"/>
            <w:tcBorders>
              <w:top w:val="none" w:color="000000" w:sz="4"/>
              <w:left w:val="none" w:color="000000" w:sz="4"/>
              <w:bottom w:val="single" w:color="000000" w:sz="4"/>
              <w:right w:val="single" w:color="000000" w:sz="4"/>
            </w:tcBorders>
            <w:tcMar>
              <w:top w:type="dxa" w:w="15"/>
              <w:left w:type="dxa" w:w="15"/>
              <w:right w:type="dxa" w:w="15"/>
            </w:tcMar>
            <w:vAlign w:val="top"/>
          </w:tcPr>
          <w:p/>
        </w:tc>
      </w:tr>
      <w:tr>
        <w:tc>
          <w:tcPr>
            <w:tcW w:type="dxa" w:w="1441"/>
            <w:vMerge/>
            <w:tcBorders>
              <w:top w:val="none" w:color="000000" w:sz="4"/>
              <w:left w:val="single" w:color="000000" w:sz="4"/>
              <w:bottom w:val="single" w:color="000000" w:sz="4"/>
              <w:right w:val="single" w:color="000000" w:sz="4"/>
            </w:tcBorders>
          </w:tcPr>
          <w:p/>
        </w:tc>
        <w:tc>
          <w:tcPr>
            <w:tcW w:type="dxa" w:w="3336"/>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sz w:val="21"/>
                <w:color w:val="000000"/>
              </w:rPr>
              <w:t xml:space="preserve">(3) </w:t>
            </w:r>
            <w:r>
              <w:rPr>
                <w:sz w:val="21"/>
                <w:color w:val="000000"/>
              </w:rPr>
              <w:t>因服务人员原因导致食物中毒或安全事故等；</w:t>
            </w:r>
          </w:p>
        </w:tc>
        <w:tc>
          <w:tcPr>
            <w:tcW w:type="dxa" w:w="274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sz w:val="21"/>
                <w:color w:val="000000"/>
              </w:rPr>
              <w:t>扣5分/次；</w:t>
            </w:r>
          </w:p>
        </w:tc>
        <w:tc>
          <w:tcPr>
            <w:tcW w:type="dxa" w:w="762"/>
            <w:tcBorders>
              <w:top w:val="none" w:color="000000" w:sz="4"/>
              <w:left w:val="none" w:color="000000" w:sz="4"/>
              <w:bottom w:val="single" w:color="000000" w:sz="4"/>
              <w:right w:val="single" w:color="000000" w:sz="4"/>
            </w:tcBorders>
            <w:tcMar>
              <w:top w:type="dxa" w:w="15"/>
              <w:left w:type="dxa" w:w="15"/>
              <w:right w:type="dxa" w:w="15"/>
            </w:tcMar>
            <w:vAlign w:val="top"/>
          </w:tcPr>
          <w:p/>
        </w:tc>
      </w:tr>
      <w:tr>
        <w:tc>
          <w:tcPr>
            <w:tcW w:type="dxa" w:w="1441"/>
            <w:vMerge/>
            <w:tcBorders>
              <w:top w:val="none" w:color="000000" w:sz="4"/>
              <w:left w:val="single" w:color="000000" w:sz="4"/>
              <w:bottom w:val="single" w:color="000000" w:sz="4"/>
              <w:right w:val="single" w:color="000000" w:sz="4"/>
            </w:tcBorders>
          </w:tcPr>
          <w:p/>
        </w:tc>
        <w:tc>
          <w:tcPr>
            <w:tcW w:type="dxa" w:w="3336"/>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sz w:val="21"/>
                <w:color w:val="000000"/>
              </w:rPr>
              <w:t xml:space="preserve">(4) </w:t>
            </w:r>
            <w:r>
              <w:rPr>
                <w:sz w:val="21"/>
                <w:color w:val="000000"/>
              </w:rPr>
              <w:t>发现问题未及时整改；</w:t>
            </w:r>
          </w:p>
        </w:tc>
        <w:tc>
          <w:tcPr>
            <w:tcW w:type="dxa" w:w="274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sz w:val="21"/>
                <w:color w:val="000000"/>
              </w:rPr>
              <w:t>扣2分/次；</w:t>
            </w:r>
          </w:p>
        </w:tc>
        <w:tc>
          <w:tcPr>
            <w:tcW w:type="dxa" w:w="762"/>
            <w:tcBorders>
              <w:top w:val="none" w:color="000000" w:sz="4"/>
              <w:left w:val="none" w:color="000000" w:sz="4"/>
              <w:bottom w:val="single" w:color="000000" w:sz="4"/>
              <w:right w:val="single" w:color="000000" w:sz="4"/>
            </w:tcBorders>
            <w:tcMar>
              <w:top w:type="dxa" w:w="15"/>
              <w:left w:type="dxa" w:w="15"/>
              <w:right w:type="dxa" w:w="15"/>
            </w:tcMar>
            <w:vAlign w:val="top"/>
          </w:tcPr>
          <w:p/>
        </w:tc>
      </w:tr>
      <w:tr>
        <w:tc>
          <w:tcPr>
            <w:tcW w:type="dxa" w:w="1441"/>
            <w:vMerge/>
            <w:tcBorders>
              <w:top w:val="none" w:color="000000" w:sz="4"/>
              <w:left w:val="single" w:color="000000" w:sz="4"/>
              <w:bottom w:val="single" w:color="000000" w:sz="4"/>
              <w:right w:val="single" w:color="000000" w:sz="4"/>
            </w:tcBorders>
          </w:tcPr>
          <w:p/>
        </w:tc>
        <w:tc>
          <w:tcPr>
            <w:tcW w:type="dxa" w:w="3336"/>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sz w:val="21"/>
                <w:color w:val="000000"/>
              </w:rPr>
              <w:t xml:space="preserve">(5) </w:t>
            </w:r>
            <w:r>
              <w:rPr>
                <w:sz w:val="21"/>
                <w:color w:val="000000"/>
              </w:rPr>
              <w:t>因服务质量问题被上级批评：</w:t>
            </w:r>
          </w:p>
        </w:tc>
        <w:tc>
          <w:tcPr>
            <w:tcW w:type="dxa" w:w="274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sz w:val="21"/>
                <w:color w:val="000000"/>
              </w:rPr>
              <w:t>扣3分/次；</w:t>
            </w:r>
          </w:p>
        </w:tc>
        <w:tc>
          <w:tcPr>
            <w:tcW w:type="dxa" w:w="762"/>
            <w:tcBorders>
              <w:top w:val="none" w:color="000000" w:sz="4"/>
              <w:left w:val="none" w:color="000000" w:sz="4"/>
              <w:bottom w:val="single" w:color="000000" w:sz="4"/>
              <w:right w:val="single" w:color="000000" w:sz="4"/>
            </w:tcBorders>
            <w:tcMar>
              <w:top w:type="dxa" w:w="15"/>
              <w:left w:type="dxa" w:w="15"/>
              <w:right w:type="dxa" w:w="15"/>
            </w:tcMar>
            <w:vAlign w:val="top"/>
          </w:tcPr>
          <w:p/>
        </w:tc>
      </w:tr>
      <w:tr>
        <w:tc>
          <w:tcPr>
            <w:tcW w:type="dxa" w:w="1441"/>
            <w:vMerge/>
            <w:tcBorders>
              <w:top w:val="none" w:color="000000" w:sz="4"/>
              <w:left w:val="single" w:color="000000" w:sz="4"/>
              <w:bottom w:val="single" w:color="000000" w:sz="4"/>
              <w:right w:val="single" w:color="000000" w:sz="4"/>
            </w:tcBorders>
          </w:tcPr>
          <w:p/>
        </w:tc>
        <w:tc>
          <w:tcPr>
            <w:tcW w:type="dxa" w:w="3336"/>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sz w:val="21"/>
                <w:color w:val="000000"/>
              </w:rPr>
              <w:t xml:space="preserve">(6) </w:t>
            </w:r>
            <w:r>
              <w:rPr>
                <w:sz w:val="21"/>
                <w:color w:val="000000"/>
              </w:rPr>
              <w:t>发生有效投诉。</w:t>
            </w:r>
          </w:p>
        </w:tc>
        <w:tc>
          <w:tcPr>
            <w:tcW w:type="dxa" w:w="274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sz w:val="21"/>
                <w:color w:val="000000"/>
              </w:rPr>
              <w:t>扣5分/次。</w:t>
            </w:r>
          </w:p>
        </w:tc>
        <w:tc>
          <w:tcPr>
            <w:tcW w:type="dxa" w:w="762"/>
            <w:tcBorders>
              <w:top w:val="none" w:color="000000" w:sz="4"/>
              <w:left w:val="none" w:color="000000" w:sz="4"/>
              <w:bottom w:val="single" w:color="000000" w:sz="4"/>
              <w:right w:val="single" w:color="000000" w:sz="4"/>
            </w:tcBorders>
            <w:tcMar>
              <w:top w:type="dxa" w:w="15"/>
              <w:left w:type="dxa" w:w="15"/>
              <w:right w:type="dxa" w:w="15"/>
            </w:tcMar>
            <w:vAlign w:val="top"/>
          </w:tcPr>
          <w:p/>
        </w:tc>
      </w:tr>
      <w:tr>
        <w:tc>
          <w:tcPr>
            <w:tcW w:type="dxa" w:w="1441"/>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21"/>
                <w:b/>
                <w:color w:val="000000"/>
              </w:rPr>
              <w:t>车辆驾驶服务</w:t>
            </w:r>
          </w:p>
        </w:tc>
        <w:tc>
          <w:tcPr>
            <w:tcW w:type="dxa" w:w="3336"/>
            <w:gridSpan w:val="2"/>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sz w:val="21"/>
                <w:color w:val="000000"/>
              </w:rPr>
              <w:t xml:space="preserve">(1) </w:t>
            </w:r>
            <w:r>
              <w:rPr>
                <w:sz w:val="21"/>
                <w:color w:val="000000"/>
              </w:rPr>
              <w:t>迟到、早退、擅自离岗、睡岗、旷工、工作未完成则离开岗位；</w:t>
            </w:r>
          </w:p>
        </w:tc>
        <w:tc>
          <w:tcPr>
            <w:tcW w:type="dxa" w:w="2740"/>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both"/>
            </w:pPr>
            <w:r>
              <w:rPr>
                <w:sz w:val="21"/>
                <w:color w:val="000000"/>
              </w:rPr>
              <w:t>迟到、早退、离岗睡岗、工作未完成则离开岗位：扣2分/次/人；</w:t>
            </w:r>
          </w:p>
        </w:tc>
        <w:tc>
          <w:tcPr>
            <w:tcW w:type="dxa" w:w="762"/>
            <w:vMerge w:val="restart"/>
            <w:tcBorders>
              <w:top w:val="none" w:color="000000" w:sz="4"/>
              <w:left w:val="none" w:color="000000" w:sz="4"/>
              <w:bottom w:val="single" w:color="000000" w:sz="4"/>
              <w:right w:val="single" w:color="000000" w:sz="4"/>
            </w:tcBorders>
            <w:tcMar>
              <w:top w:type="dxa" w:w="15"/>
              <w:left w:type="dxa" w:w="15"/>
              <w:right w:type="dxa" w:w="15"/>
            </w:tcMar>
            <w:vAlign w:val="top"/>
          </w:tcPr>
          <w:p/>
        </w:tc>
      </w:tr>
      <w:tr>
        <w:tc>
          <w:tcPr>
            <w:tcW w:type="dxa" w:w="1441"/>
            <w:vMerge/>
            <w:tcBorders>
              <w:top w:val="none" w:color="000000" w:sz="4"/>
              <w:left w:val="single" w:color="000000" w:sz="4"/>
              <w:bottom w:val="single" w:color="000000" w:sz="4"/>
              <w:right w:val="single" w:color="000000" w:sz="4"/>
            </w:tcBorders>
          </w:tcPr>
          <w:p/>
        </w:tc>
        <w:tc>
          <w:tcPr>
            <w:tcW w:type="dxa" w:w="3336"/>
            <w:gridSpan w:val="2"/>
            <w:vMerge/>
            <w:tcBorders>
              <w:top w:val="none" w:color="000000" w:sz="4"/>
              <w:left w:val="none" w:color="000000" w:sz="4"/>
              <w:bottom w:val="single" w:color="000000" w:sz="4"/>
              <w:right w:val="single" w:color="000000" w:sz="4"/>
            </w:tcBorders>
          </w:tcPr>
          <w:p/>
        </w:tc>
        <w:tc>
          <w:tcPr>
            <w:tcW w:type="dxa" w:w="274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sz w:val="21"/>
                <w:color w:val="000000"/>
              </w:rPr>
              <w:t>旷工：扣3分/次/人；</w:t>
            </w:r>
          </w:p>
        </w:tc>
      </w:tr>
      <w:tr>
        <w:tc>
          <w:tcPr>
            <w:tcW w:type="dxa" w:w="1441"/>
            <w:vMerge/>
            <w:tcBorders>
              <w:top w:val="none" w:color="000000" w:sz="4"/>
              <w:left w:val="single" w:color="000000" w:sz="4"/>
              <w:bottom w:val="single" w:color="000000" w:sz="4"/>
              <w:right w:val="single" w:color="000000" w:sz="4"/>
            </w:tcBorders>
          </w:tcPr>
          <w:p/>
        </w:tc>
        <w:tc>
          <w:tcPr>
            <w:tcW w:type="dxa" w:w="3336"/>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sz w:val="21"/>
                <w:color w:val="000000"/>
              </w:rPr>
              <w:t xml:space="preserve">(2) </w:t>
            </w:r>
            <w:r>
              <w:rPr>
                <w:sz w:val="21"/>
                <w:color w:val="000000"/>
              </w:rPr>
              <w:t>未按照工作安排跟进做好车辆日常维修和保养，确保车辆安全上路、车辆处于随时可用的状态；未能做到随叫随到30分钟赶到现场协助处理的；</w:t>
            </w:r>
          </w:p>
        </w:tc>
        <w:tc>
          <w:tcPr>
            <w:tcW w:type="dxa" w:w="274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sz w:val="21"/>
                <w:color w:val="000000"/>
              </w:rPr>
              <w:t>扣3分/次；</w:t>
            </w:r>
          </w:p>
        </w:tc>
        <w:tc>
          <w:tcPr>
            <w:tcW w:type="dxa" w:w="762"/>
            <w:tcBorders>
              <w:top w:val="none" w:color="000000" w:sz="4"/>
              <w:left w:val="none" w:color="000000" w:sz="4"/>
              <w:bottom w:val="single" w:color="000000" w:sz="4"/>
              <w:right w:val="single" w:color="000000" w:sz="4"/>
            </w:tcBorders>
            <w:tcMar>
              <w:top w:type="dxa" w:w="15"/>
              <w:left w:type="dxa" w:w="15"/>
              <w:right w:type="dxa" w:w="15"/>
            </w:tcMar>
            <w:vAlign w:val="top"/>
          </w:tcPr>
          <w:p/>
        </w:tc>
      </w:tr>
      <w:tr>
        <w:tc>
          <w:tcPr>
            <w:tcW w:type="dxa" w:w="1441"/>
            <w:vMerge/>
            <w:tcBorders>
              <w:top w:val="none" w:color="000000" w:sz="4"/>
              <w:left w:val="single" w:color="000000" w:sz="4"/>
              <w:bottom w:val="single" w:color="000000" w:sz="4"/>
              <w:right w:val="single" w:color="000000" w:sz="4"/>
            </w:tcBorders>
          </w:tcPr>
          <w:p/>
        </w:tc>
        <w:tc>
          <w:tcPr>
            <w:tcW w:type="dxa" w:w="3336"/>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sz w:val="21"/>
                <w:color w:val="000000"/>
              </w:rPr>
              <w:t xml:space="preserve">(3) </w:t>
            </w:r>
            <w:r>
              <w:rPr>
                <w:sz w:val="21"/>
                <w:color w:val="000000"/>
              </w:rPr>
              <w:t>发现问题未及时整改；</w:t>
            </w:r>
          </w:p>
        </w:tc>
        <w:tc>
          <w:tcPr>
            <w:tcW w:type="dxa" w:w="274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sz w:val="21"/>
                <w:color w:val="000000"/>
              </w:rPr>
              <w:t>扣2分/次；</w:t>
            </w:r>
          </w:p>
        </w:tc>
        <w:tc>
          <w:tcPr>
            <w:tcW w:type="dxa" w:w="762"/>
            <w:tcBorders>
              <w:top w:val="none" w:color="000000" w:sz="4"/>
              <w:left w:val="none" w:color="000000" w:sz="4"/>
              <w:bottom w:val="single" w:color="000000" w:sz="4"/>
              <w:right w:val="single" w:color="000000" w:sz="4"/>
            </w:tcBorders>
            <w:tcMar>
              <w:top w:type="dxa" w:w="15"/>
              <w:left w:type="dxa" w:w="15"/>
              <w:right w:type="dxa" w:w="15"/>
            </w:tcMar>
            <w:vAlign w:val="top"/>
          </w:tcPr>
          <w:p/>
        </w:tc>
      </w:tr>
      <w:tr>
        <w:tc>
          <w:tcPr>
            <w:tcW w:type="dxa" w:w="1441"/>
            <w:vMerge/>
            <w:tcBorders>
              <w:top w:val="none" w:color="000000" w:sz="4"/>
              <w:left w:val="single" w:color="000000" w:sz="4"/>
              <w:bottom w:val="single" w:color="000000" w:sz="4"/>
              <w:right w:val="single" w:color="000000" w:sz="4"/>
            </w:tcBorders>
          </w:tcPr>
          <w:p/>
        </w:tc>
        <w:tc>
          <w:tcPr>
            <w:tcW w:type="dxa" w:w="3336"/>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sz w:val="21"/>
                <w:color w:val="000000"/>
              </w:rPr>
              <w:t xml:space="preserve">(4) </w:t>
            </w:r>
            <w:r>
              <w:rPr>
                <w:sz w:val="21"/>
                <w:color w:val="000000"/>
              </w:rPr>
              <w:t>发生有效投诉。</w:t>
            </w:r>
          </w:p>
        </w:tc>
        <w:tc>
          <w:tcPr>
            <w:tcW w:type="dxa" w:w="274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sz w:val="21"/>
                <w:color w:val="000000"/>
              </w:rPr>
              <w:t>扣5分/次。</w:t>
            </w:r>
          </w:p>
        </w:tc>
        <w:tc>
          <w:tcPr>
            <w:tcW w:type="dxa" w:w="762"/>
            <w:tcBorders>
              <w:top w:val="none" w:color="000000" w:sz="4"/>
              <w:left w:val="none" w:color="000000" w:sz="4"/>
              <w:bottom w:val="single" w:color="000000" w:sz="4"/>
              <w:right w:val="single" w:color="000000" w:sz="4"/>
            </w:tcBorders>
            <w:tcMar>
              <w:top w:type="dxa" w:w="15"/>
              <w:left w:type="dxa" w:w="15"/>
              <w:right w:type="dxa" w:w="15"/>
            </w:tcMar>
            <w:vAlign w:val="top"/>
          </w:tcPr>
          <w:p/>
        </w:tc>
      </w:tr>
      <w:tr>
        <w:tc>
          <w:tcPr>
            <w:tcW w:type="dxa" w:w="1441"/>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21"/>
                <w:b/>
                <w:color w:val="000000"/>
              </w:rPr>
              <w:t>其他情况</w:t>
            </w:r>
          </w:p>
        </w:tc>
        <w:tc>
          <w:tcPr>
            <w:tcW w:type="dxa" w:w="3336"/>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sz w:val="21"/>
                <w:color w:val="000000"/>
              </w:rPr>
              <w:t xml:space="preserve">(1) </w:t>
            </w:r>
            <w:r>
              <w:rPr>
                <w:sz w:val="21"/>
                <w:color w:val="000000"/>
              </w:rPr>
              <w:t>未按响应文件的承诺按时足额向服务人员发放工资；</w:t>
            </w:r>
          </w:p>
        </w:tc>
        <w:tc>
          <w:tcPr>
            <w:tcW w:type="dxa" w:w="274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sz w:val="21"/>
                <w:color w:val="000000"/>
              </w:rPr>
              <w:t>扣10分/人/次；</w:t>
            </w:r>
          </w:p>
        </w:tc>
        <w:tc>
          <w:tcPr>
            <w:tcW w:type="dxa" w:w="762"/>
            <w:tcBorders>
              <w:top w:val="none" w:color="000000" w:sz="4"/>
              <w:left w:val="none" w:color="000000" w:sz="4"/>
              <w:bottom w:val="single" w:color="000000" w:sz="4"/>
              <w:right w:val="single" w:color="000000" w:sz="4"/>
            </w:tcBorders>
            <w:tcMar>
              <w:top w:type="dxa" w:w="15"/>
              <w:left w:type="dxa" w:w="15"/>
              <w:right w:type="dxa" w:w="15"/>
            </w:tcMar>
            <w:vAlign w:val="top"/>
          </w:tcPr>
          <w:p/>
        </w:tc>
      </w:tr>
      <w:tr>
        <w:tc>
          <w:tcPr>
            <w:tcW w:type="dxa" w:w="1441"/>
            <w:vMerge/>
            <w:tcBorders>
              <w:top w:val="none" w:color="000000" w:sz="4"/>
              <w:left w:val="single" w:color="000000" w:sz="4"/>
              <w:bottom w:val="single" w:color="000000" w:sz="4"/>
              <w:right w:val="single" w:color="000000" w:sz="4"/>
            </w:tcBorders>
          </w:tcPr>
          <w:p/>
        </w:tc>
        <w:tc>
          <w:tcPr>
            <w:tcW w:type="dxa" w:w="3336"/>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sz w:val="21"/>
                <w:color w:val="000000"/>
              </w:rPr>
              <w:t xml:space="preserve">(2) </w:t>
            </w:r>
            <w:r>
              <w:rPr>
                <w:sz w:val="21"/>
                <w:color w:val="000000"/>
              </w:rPr>
              <w:t>无故扣减服务人员的工资；</w:t>
            </w:r>
          </w:p>
        </w:tc>
        <w:tc>
          <w:tcPr>
            <w:tcW w:type="dxa" w:w="274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sz w:val="21"/>
                <w:color w:val="000000"/>
              </w:rPr>
              <w:t>扣10分/次；</w:t>
            </w:r>
          </w:p>
        </w:tc>
        <w:tc>
          <w:tcPr>
            <w:tcW w:type="dxa" w:w="762"/>
            <w:tcBorders>
              <w:top w:val="none" w:color="000000" w:sz="4"/>
              <w:left w:val="none" w:color="000000" w:sz="4"/>
              <w:bottom w:val="single" w:color="000000" w:sz="4"/>
              <w:right w:val="single" w:color="000000" w:sz="4"/>
            </w:tcBorders>
            <w:tcMar>
              <w:top w:type="dxa" w:w="15"/>
              <w:left w:type="dxa" w:w="15"/>
              <w:right w:type="dxa" w:w="15"/>
            </w:tcMar>
            <w:vAlign w:val="top"/>
          </w:tcPr>
          <w:p/>
        </w:tc>
      </w:tr>
      <w:tr>
        <w:tc>
          <w:tcPr>
            <w:tcW w:type="dxa" w:w="1441"/>
            <w:vMerge/>
            <w:tcBorders>
              <w:top w:val="none" w:color="000000" w:sz="4"/>
              <w:left w:val="single" w:color="000000" w:sz="4"/>
              <w:bottom w:val="single" w:color="000000" w:sz="4"/>
              <w:right w:val="single" w:color="000000" w:sz="4"/>
            </w:tcBorders>
          </w:tcPr>
          <w:p/>
        </w:tc>
        <w:tc>
          <w:tcPr>
            <w:tcW w:type="dxa" w:w="3336"/>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sz w:val="21"/>
                <w:color w:val="000000"/>
              </w:rPr>
              <w:t xml:space="preserve">(3) </w:t>
            </w:r>
            <w:r>
              <w:rPr>
                <w:sz w:val="21"/>
                <w:color w:val="000000"/>
              </w:rPr>
              <w:t>未及时有效处理/排解服务人员的负面情绪，从而影响采购人正常工作的；</w:t>
            </w:r>
          </w:p>
        </w:tc>
        <w:tc>
          <w:tcPr>
            <w:tcW w:type="dxa" w:w="274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sz w:val="21"/>
                <w:color w:val="000000"/>
              </w:rPr>
              <w:t>扣20分/次；</w:t>
            </w:r>
          </w:p>
        </w:tc>
        <w:tc>
          <w:tcPr>
            <w:tcW w:type="dxa" w:w="762"/>
            <w:tcBorders>
              <w:top w:val="none" w:color="000000" w:sz="4"/>
              <w:left w:val="none" w:color="000000" w:sz="4"/>
              <w:bottom w:val="single" w:color="000000" w:sz="4"/>
              <w:right w:val="single" w:color="000000" w:sz="4"/>
            </w:tcBorders>
            <w:tcMar>
              <w:top w:type="dxa" w:w="15"/>
              <w:left w:type="dxa" w:w="15"/>
              <w:right w:type="dxa" w:w="15"/>
            </w:tcMar>
            <w:vAlign w:val="top"/>
          </w:tcPr>
          <w:p/>
        </w:tc>
      </w:tr>
      <w:tr>
        <w:tc>
          <w:tcPr>
            <w:tcW w:type="dxa" w:w="1441"/>
            <w:vMerge/>
            <w:tcBorders>
              <w:top w:val="none" w:color="000000" w:sz="4"/>
              <w:left w:val="single" w:color="000000" w:sz="4"/>
              <w:bottom w:val="single" w:color="000000" w:sz="4"/>
              <w:right w:val="single" w:color="000000" w:sz="4"/>
            </w:tcBorders>
          </w:tcPr>
          <w:p/>
        </w:tc>
        <w:tc>
          <w:tcPr>
            <w:tcW w:type="dxa" w:w="3336"/>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sz w:val="21"/>
                <w:color w:val="000000"/>
              </w:rPr>
              <w:t xml:space="preserve">(4) </w:t>
            </w:r>
            <w:r>
              <w:rPr>
                <w:sz w:val="21"/>
                <w:color w:val="000000"/>
              </w:rPr>
              <w:t>因管理不善，激发服务人员之间矛盾的，影响采购人正常工作的；</w:t>
            </w:r>
          </w:p>
        </w:tc>
        <w:tc>
          <w:tcPr>
            <w:tcW w:type="dxa" w:w="274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sz w:val="21"/>
                <w:color w:val="000000"/>
              </w:rPr>
              <w:t>扣20分/次；</w:t>
            </w:r>
          </w:p>
        </w:tc>
        <w:tc>
          <w:tcPr>
            <w:tcW w:type="dxa" w:w="762"/>
            <w:tcBorders>
              <w:top w:val="none" w:color="000000" w:sz="4"/>
              <w:left w:val="none" w:color="000000" w:sz="4"/>
              <w:bottom w:val="single" w:color="000000" w:sz="4"/>
              <w:right w:val="single" w:color="000000" w:sz="4"/>
            </w:tcBorders>
            <w:tcMar>
              <w:top w:type="dxa" w:w="15"/>
              <w:left w:type="dxa" w:w="15"/>
              <w:right w:type="dxa" w:w="15"/>
            </w:tcMar>
            <w:vAlign w:val="top"/>
          </w:tcPr>
          <w:p/>
        </w:tc>
      </w:tr>
      <w:tr>
        <w:tc>
          <w:tcPr>
            <w:tcW w:type="dxa" w:w="1441"/>
            <w:vMerge/>
            <w:tcBorders>
              <w:top w:val="none" w:color="000000" w:sz="4"/>
              <w:left w:val="single" w:color="000000" w:sz="4"/>
              <w:bottom w:val="single" w:color="000000" w:sz="4"/>
              <w:right w:val="single" w:color="000000" w:sz="4"/>
            </w:tcBorders>
          </w:tcPr>
          <w:p/>
        </w:tc>
        <w:tc>
          <w:tcPr>
            <w:tcW w:type="dxa" w:w="3336"/>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sz w:val="21"/>
                <w:color w:val="000000"/>
              </w:rPr>
              <w:t xml:space="preserve">(5) </w:t>
            </w:r>
            <w:r>
              <w:rPr>
                <w:sz w:val="21"/>
                <w:color w:val="000000"/>
              </w:rPr>
              <w:t>未按质按量完成采购人交代的工作；</w:t>
            </w:r>
          </w:p>
        </w:tc>
        <w:tc>
          <w:tcPr>
            <w:tcW w:type="dxa" w:w="274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sz w:val="21"/>
                <w:color w:val="000000"/>
              </w:rPr>
              <w:t>扣10分/次；</w:t>
            </w:r>
          </w:p>
        </w:tc>
        <w:tc>
          <w:tcPr>
            <w:tcW w:type="dxa" w:w="762"/>
            <w:tcBorders>
              <w:top w:val="none" w:color="000000" w:sz="4"/>
              <w:left w:val="none" w:color="000000" w:sz="4"/>
              <w:bottom w:val="single" w:color="000000" w:sz="4"/>
              <w:right w:val="single" w:color="000000" w:sz="4"/>
            </w:tcBorders>
            <w:tcMar>
              <w:top w:type="dxa" w:w="15"/>
              <w:left w:type="dxa" w:w="15"/>
              <w:right w:type="dxa" w:w="15"/>
            </w:tcMar>
            <w:vAlign w:val="top"/>
          </w:tcPr>
          <w:p/>
        </w:tc>
      </w:tr>
      <w:tr>
        <w:tc>
          <w:tcPr>
            <w:tcW w:type="dxa" w:w="1441"/>
            <w:vMerge/>
            <w:tcBorders>
              <w:top w:val="none" w:color="000000" w:sz="4"/>
              <w:left w:val="single" w:color="000000" w:sz="4"/>
              <w:bottom w:val="single" w:color="000000" w:sz="4"/>
              <w:right w:val="single" w:color="000000" w:sz="4"/>
            </w:tcBorders>
          </w:tcPr>
          <w:p/>
        </w:tc>
        <w:tc>
          <w:tcPr>
            <w:tcW w:type="dxa" w:w="3336"/>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sz w:val="21"/>
                <w:color w:val="000000"/>
              </w:rPr>
              <w:t xml:space="preserve">(6) </w:t>
            </w:r>
            <w:r>
              <w:rPr>
                <w:sz w:val="21"/>
                <w:color w:val="000000"/>
              </w:rPr>
              <w:t>未根据采购人的要求进行整改的。</w:t>
            </w:r>
          </w:p>
        </w:tc>
        <w:tc>
          <w:tcPr>
            <w:tcW w:type="dxa" w:w="274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sz w:val="21"/>
                <w:color w:val="000000"/>
              </w:rPr>
              <w:t>扣20分/次；</w:t>
            </w:r>
          </w:p>
        </w:tc>
        <w:tc>
          <w:tcPr>
            <w:tcW w:type="dxa" w:w="762"/>
            <w:tcBorders>
              <w:top w:val="none" w:color="000000" w:sz="4"/>
              <w:left w:val="none" w:color="000000" w:sz="4"/>
              <w:bottom w:val="single" w:color="000000" w:sz="4"/>
              <w:right w:val="single" w:color="000000" w:sz="4"/>
            </w:tcBorders>
            <w:tcMar>
              <w:top w:type="dxa" w:w="15"/>
              <w:left w:type="dxa" w:w="15"/>
              <w:right w:type="dxa" w:w="15"/>
            </w:tcMar>
            <w:vAlign w:val="top"/>
          </w:tcPr>
          <w:p/>
        </w:tc>
      </w:tr>
      <w:tr>
        <w:tc>
          <w:tcPr>
            <w:tcW w:type="dxa" w:w="7517"/>
            <w:gridSpan w:val="4"/>
            <w:tcBorders>
              <w:top w:val="non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sz w:val="21"/>
                <w:b/>
                <w:color w:val="000000"/>
              </w:rPr>
              <w:t>总扣分</w:t>
            </w:r>
          </w:p>
        </w:tc>
        <w:tc>
          <w:tcPr>
            <w:tcW w:type="dxa" w:w="762"/>
            <w:tcBorders>
              <w:top w:val="none" w:color="000000" w:sz="4"/>
              <w:left w:val="none" w:color="000000" w:sz="4"/>
              <w:bottom w:val="single" w:color="000000" w:sz="4"/>
              <w:right w:val="single" w:color="000000" w:sz="4"/>
            </w:tcBorders>
            <w:tcMar>
              <w:top w:type="dxa" w:w="15"/>
              <w:left w:type="dxa" w:w="15"/>
              <w:right w:type="dxa" w:w="15"/>
            </w:tcMar>
            <w:vAlign w:val="top"/>
          </w:tcPr>
          <w:p/>
        </w:tc>
      </w:tr>
      <w:tr>
        <w:tc>
          <w:tcPr>
            <w:tcW w:type="dxa" w:w="8279"/>
            <w:gridSpan w:val="5"/>
            <w:tcBorders>
              <w:top w:val="non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sz w:val="21"/>
                <w:b/>
                <w:color w:val="000000"/>
              </w:rPr>
              <w:t>质量评分=（100-总扣分）/100*100%</w:t>
            </w:r>
          </w:p>
        </w:tc>
      </w:tr>
      <w:tr>
        <w:tc>
          <w:tcPr>
            <w:tcW w:type="dxa" w:w="8279"/>
            <w:gridSpan w:val="5"/>
            <w:tcBorders>
              <w:top w:val="none" w:color="000000" w:sz="4"/>
              <w:left w:val="single" w:color="000000" w:sz="4"/>
              <w:bottom w:val="none" w:color="000000" w:sz="4"/>
              <w:right w:val="single" w:color="000000" w:sz="4"/>
            </w:tcBorders>
            <w:tcMar>
              <w:top w:type="dxa" w:w="15"/>
              <w:left w:type="dxa" w:w="15"/>
              <w:right w:type="dxa" w:w="15"/>
            </w:tcMar>
            <w:vAlign w:val="top"/>
          </w:tcPr>
          <w:p>
            <w:pPr>
              <w:pStyle w:val="null3"/>
            </w:pPr>
            <w:r>
              <w:rPr>
                <w:sz w:val="21"/>
                <w:color w:val="000000"/>
              </w:rPr>
              <w:t>总体评价：</w:t>
            </w:r>
          </w:p>
        </w:tc>
      </w:tr>
      <w:tr>
        <w:tc>
          <w:tcPr>
            <w:tcW w:type="dxa" w:w="8279"/>
            <w:gridSpan w:val="5"/>
            <w:tcBorders>
              <w:top w:val="non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sz w:val="21"/>
                <w:color w:val="000000"/>
              </w:rPr>
              <w:t>（可附页）</w:t>
            </w:r>
          </w:p>
        </w:tc>
      </w:tr>
      <w:tr>
        <w:tc>
          <w:tcPr>
            <w:tcW w:type="dxa" w:w="3109"/>
            <w:gridSpan w:val="2"/>
            <w:tcBorders>
              <w:top w:val="none" w:color="000000" w:sz="4"/>
              <w:left w:val="single" w:color="000000" w:sz="4"/>
              <w:bottom w:val="none" w:color="000000" w:sz="4"/>
              <w:right w:val="single" w:color="000000" w:sz="4"/>
            </w:tcBorders>
            <w:tcMar>
              <w:top w:type="dxa" w:w="15"/>
              <w:left w:type="dxa" w:w="15"/>
              <w:right w:type="dxa" w:w="15"/>
            </w:tcMar>
            <w:vAlign w:val="top"/>
          </w:tcPr>
          <w:p>
            <w:pPr>
              <w:pStyle w:val="null3"/>
            </w:pPr>
            <w:r>
              <w:rPr>
                <w:sz w:val="21"/>
                <w:color w:val="000000"/>
              </w:rPr>
              <w:t>被考核单位负责人签名</w:t>
            </w:r>
          </w:p>
        </w:tc>
        <w:tc>
          <w:tcPr>
            <w:tcW w:type="dxa" w:w="5170"/>
            <w:gridSpan w:val="3"/>
            <w:tcBorders>
              <w:top w:val="single" w:color="000000" w:sz="4"/>
              <w:left w:val="none" w:color="000000" w:sz="4"/>
              <w:bottom w:val="none" w:color="000000" w:sz="4"/>
              <w:right w:val="single" w:color="000000" w:sz="4"/>
            </w:tcBorders>
            <w:tcMar>
              <w:top w:type="dxa" w:w="15"/>
              <w:left w:type="dxa" w:w="15"/>
              <w:right w:type="dxa" w:w="15"/>
            </w:tcMar>
            <w:vAlign w:val="top"/>
          </w:tcPr>
          <w:p>
            <w:pPr>
              <w:pStyle w:val="null3"/>
            </w:pPr>
            <w:r>
              <w:rPr>
                <w:sz w:val="21"/>
                <w:color w:val="000000"/>
              </w:rPr>
              <w:t>考核人员签名：</w:t>
            </w:r>
          </w:p>
        </w:tc>
      </w:tr>
      <w:tr>
        <w:tc>
          <w:tcPr>
            <w:tcW w:type="dxa" w:w="3109"/>
            <w:gridSpan w:val="2"/>
            <w:tcBorders>
              <w:top w:val="none" w:color="000000" w:sz="4"/>
              <w:left w:val="single" w:color="000000" w:sz="4"/>
              <w:bottom w:val="none" w:color="000000" w:sz="4"/>
              <w:right w:val="single" w:color="000000" w:sz="4"/>
            </w:tcBorders>
            <w:tcMar>
              <w:top w:type="dxa" w:w="15"/>
              <w:left w:type="dxa" w:w="15"/>
              <w:right w:type="dxa" w:w="15"/>
            </w:tcMar>
            <w:vAlign w:val="top"/>
          </w:tcPr>
          <w:p>
            <w:pPr>
              <w:pStyle w:val="null3"/>
            </w:pPr>
            <w:r>
              <w:rPr>
                <w:sz w:val="21"/>
                <w:color w:val="000000"/>
              </w:rPr>
              <w:t>（盖章）：</w:t>
            </w:r>
          </w:p>
        </w:tc>
        <w:tc>
          <w:tcPr>
            <w:tcW w:type="dxa" w:w="5170"/>
            <w:gridSpan w:val="3"/>
            <w:tcBorders>
              <w:top w:val="none" w:color="000000" w:sz="4"/>
              <w:left w:val="none" w:color="000000" w:sz="4"/>
              <w:bottom w:val="none" w:color="000000" w:sz="4"/>
              <w:right w:val="single" w:color="000000" w:sz="4"/>
            </w:tcBorders>
            <w:tcMar>
              <w:top w:type="dxa" w:w="15"/>
              <w:left w:type="dxa" w:w="15"/>
              <w:right w:type="dxa" w:w="15"/>
            </w:tcMar>
            <w:vAlign w:val="top"/>
          </w:tcPr>
          <w:p/>
        </w:tc>
      </w:tr>
      <w:tr>
        <w:tc>
          <w:tcPr>
            <w:tcW w:type="dxa" w:w="3109"/>
            <w:gridSpan w:val="2"/>
            <w:tcBorders>
              <w:top w:val="none" w:color="000000" w:sz="4"/>
              <w:left w:val="single" w:color="000000" w:sz="4"/>
              <w:bottom w:val="none" w:color="000000" w:sz="4"/>
              <w:right w:val="single" w:color="000000" w:sz="4"/>
            </w:tcBorders>
            <w:tcMar>
              <w:top w:type="dxa" w:w="15"/>
              <w:left w:type="dxa" w:w="15"/>
              <w:right w:type="dxa" w:w="15"/>
            </w:tcMar>
            <w:vAlign w:val="top"/>
          </w:tcPr>
          <w:p/>
        </w:tc>
        <w:tc>
          <w:tcPr>
            <w:tcW w:type="dxa" w:w="5170"/>
            <w:gridSpan w:val="3"/>
            <w:tcBorders>
              <w:top w:val="none" w:color="000000" w:sz="4"/>
              <w:left w:val="none" w:color="000000" w:sz="4"/>
              <w:bottom w:val="none" w:color="000000" w:sz="4"/>
              <w:right w:val="single" w:color="000000" w:sz="4"/>
            </w:tcBorders>
            <w:tcMar>
              <w:top w:type="dxa" w:w="15"/>
              <w:left w:type="dxa" w:w="15"/>
              <w:right w:type="dxa" w:w="15"/>
            </w:tcMar>
            <w:vAlign w:val="top"/>
          </w:tcPr>
          <w:p/>
        </w:tc>
      </w:tr>
      <w:tr>
        <w:tc>
          <w:tcPr>
            <w:tcW w:type="dxa" w:w="3109"/>
            <w:gridSpan w:val="2"/>
            <w:tcBorders>
              <w:top w:val="none" w:color="000000" w:sz="4"/>
              <w:left w:val="single" w:color="000000" w:sz="4"/>
              <w:bottom w:val="none" w:color="000000" w:sz="4"/>
              <w:right w:val="single" w:color="000000" w:sz="4"/>
            </w:tcBorders>
            <w:tcMar>
              <w:top w:type="dxa" w:w="15"/>
              <w:left w:type="dxa" w:w="15"/>
              <w:right w:type="dxa" w:w="15"/>
            </w:tcMar>
            <w:vAlign w:val="top"/>
          </w:tcPr>
          <w:p/>
        </w:tc>
        <w:tc>
          <w:tcPr>
            <w:tcW w:type="dxa" w:w="5170"/>
            <w:gridSpan w:val="3"/>
            <w:tcBorders>
              <w:top w:val="none" w:color="000000" w:sz="4"/>
              <w:left w:val="none" w:color="000000" w:sz="4"/>
              <w:bottom w:val="none" w:color="000000" w:sz="4"/>
              <w:right w:val="single" w:color="000000" w:sz="4"/>
            </w:tcBorders>
            <w:tcMar>
              <w:top w:type="dxa" w:w="15"/>
              <w:left w:type="dxa" w:w="15"/>
              <w:right w:type="dxa" w:w="15"/>
            </w:tcMar>
            <w:vAlign w:val="top"/>
          </w:tcPr>
          <w:p/>
        </w:tc>
      </w:tr>
      <w:tr>
        <w:tc>
          <w:tcPr>
            <w:tcW w:type="dxa" w:w="3109"/>
            <w:gridSpan w:val="2"/>
            <w:tcBorders>
              <w:top w:val="non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sz w:val="21"/>
                <w:color w:val="000000"/>
              </w:rPr>
              <w:t>日期：</w:t>
            </w:r>
          </w:p>
        </w:tc>
        <w:tc>
          <w:tcPr>
            <w:tcW w:type="dxa" w:w="5170"/>
            <w:gridSpan w:val="3"/>
            <w:tcBorders>
              <w:top w:val="none" w:color="000000" w:sz="4"/>
              <w:left w:val="none" w:color="000000" w:sz="4"/>
              <w:bottom w:val="single" w:color="000000" w:sz="4"/>
              <w:right w:val="single" w:color="000000" w:sz="4"/>
            </w:tcBorders>
            <w:tcMar>
              <w:top w:type="dxa" w:w="15"/>
              <w:left w:type="dxa" w:w="15"/>
              <w:right w:type="dxa" w:w="15"/>
            </w:tcMar>
            <w:vAlign w:val="top"/>
          </w:tcPr>
          <w:p>
            <w:pPr>
              <w:pStyle w:val="null3"/>
              <w:jc w:val="center"/>
            </w:pPr>
            <w:r>
              <w:rPr>
                <w:sz w:val="21"/>
                <w:color w:val="000000"/>
              </w:rPr>
              <w:t>日期：</w:t>
            </w:r>
          </w:p>
        </w:tc>
      </w:tr>
      <w:tr>
        <w:tc>
          <w:tcPr>
            <w:tcW w:type="dxa" w:w="8279"/>
            <w:gridSpan w:val="5"/>
            <w:tcBorders>
              <w:top w:val="non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sz w:val="21"/>
                <w:color w:val="000000"/>
              </w:rPr>
              <w:t>备注：总分为100分，低于80分为不及格。</w:t>
            </w:r>
          </w:p>
        </w:tc>
      </w:tr>
    </w:tbl>
    <w:p>
      <w:pPr>
        <w:pStyle w:val="null3"/>
      </w:pPr>
      <w:r>
        <w:rPr/>
        <w:t>采购包1（广州市港务局机关2025年后勤管理服务采购项目）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自2025年1月1日至2025年12月31日。</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1期：支付比例50%,合同生效后且成交供应商向采购人提供正式发票之日起5个工作日内，采购人向成交供应商支付本项目合同总额的50%作为首期款。</w:t>
            </w:r>
          </w:p>
          <w:p>
            <w:pPr>
              <w:pStyle w:val="null3"/>
            </w:pPr>
            <w:r>
              <w:rPr/>
              <w:t>2期：支付比例40%,合同生效之日起满六个月且成交供应商向采购人提供正式发票之日起5个工作日内，采购人向成交供应商支付本项目合同总额的40%。</w:t>
            </w:r>
          </w:p>
          <w:p>
            <w:pPr>
              <w:pStyle w:val="null3"/>
            </w:pPr>
            <w:r>
              <w:rPr/>
              <w:t>3期：支付比例10%,服务期满且成交供应商向采购人提供正式发票后5个工作日内，采购人向成交供应商支付本项目合同余款。</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1期：（1）验收标准： 1)成交供应商的服务须满足本磋商文件第二章《采购需求》中的要求和国家相关规定。 2)采购人将每季度按《服务质量考核表》的标准对成交供应商的服务进行考核及验收。如考核不合格（分值低于80分）的，采购人将每次扣罚合同总额的3%进行处罚。如连续两个季度考核不合格的，采购人有权单方面解除合同，并不承担任何违约责任。 （2）验收由采购人与成交供应商及相关人员按国家有关的规定、规范进行。验收时，如发现所交付的设备设施等物品与采购人物资台账登记不一致的，采购人与成交供应商应做出详尽的现场记录，并由双方签署备忘录。此现场记录或备忘录可用作补充、缺失和更换损坏部件的有效证据。由此产生的一切费用由成交供应商承担。</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1，供应商的同类项目业绩要求： (1)具有自2020年1月1日至今（以合同签署时间为准），由供应商独立承接（不含分包或转包）的同类项目业绩证明（同类项目是指： 服务类外包 项目或合同内容包括服务外包的项目）。 (2)要求同时提供加盖供应商公章的①完整的合同扫描件；②合同期内任意一个月的有效服务发票扫描件作为一份完整的作为业绩证明，否则，视为无效业绩。</w:t>
            </w:r>
          </w:p>
          <w:p>
            <w:pPr>
              <w:pStyle w:val="null3"/>
            </w:pPr>
            <w:r>
              <w:rPr/>
              <w:t>2，投标报价要求： （1）本项目的投标总报价应至少包含下列内容： 1）项目前期投入的运作费用。 2）正常开展工作所需的所有服务人员的基本工资、奖金、五险一金（社会养老保险、基础医疗保险、工伤保险、失业保险及生育保险、公积金）及福利（包括但不限于高温费、节日福利费等）。 3）项目执行期内所有服务人员的加班费（如有）：含法定节假日及年假加班费、采购人临时交派工作产生的加班费。 4）劳保用品、服装费：一切劳保用品、服装费用； 5）培训费：一切专业培训、办证费用； 6）相关知识产权费用。 7）管理费用、利润、风险金、保险、税金等供应商认为完成本项目及合同实施过程中可预见和不可预见的其他一切含税费用。 （2）上述费用如涉及到多次需求，所有费用均应包含在投标总价内。供应商必须详细理解磋商文件的内容，以实现项目目标为标准编制投标方案并进行报价，并应根据项目实际情况，在响应文件中自行增加并详细说明项目正常、合法开展所必需但磋商文件中没有列明或包含的内容及费用组成。合同签订后，招标范围内出现的任何遗漏均由成交供应商免费提供，采购人将不再支付任何费用。提供加盖供应商公章的承诺函。 （3）合同期内，无论市场物价是否有上升因素波动，成交供应商都不得以任何理由变更中标价格。</w:t>
            </w:r>
          </w:p>
          <w:p>
            <w:pPr>
              <w:pStyle w:val="null3"/>
            </w:pPr>
            <w:r>
              <w:rPr/>
              <w:t>3，合同价款的支付方式： （1）成交供应商在向采购人提交下列完整资料后方可办理支付/结算手续： 1)中标通知书（首付时提供）； 2)合同（首付时提供）； 3)请款函； 4)经采购人确认的详细费用分析表、员工薪资发放标准（含基本工资、岗位奖金、社保、加班费、公积金等内容）等资料（成交供应商应按采购人核实后的员工薪资发放标准如实发放，否则，采购人有权拒绝支付服务费）； 5)成交供应商开具的等额正式发票； 6)采购人认为需要提交的其他资料。 （2）因采购人使用的是财政资金，采购人在前款规定的付款时间仅为采购人向支付部门申请办理支付手续的时间（不含支付部门审核的时间），采购人在上述时间内提出了支付申请即视为采购人已经按期支付，实际付款到账时间及金额最终以支付单位的支付时间及金额为准，采购人不承担任何由此造成逾期付款的违约责任，并且此情况不能成为成交供应商逾期完成本项目的理由。</w:t>
            </w:r>
          </w:p>
          <w:p>
            <w:pPr>
              <w:pStyle w:val="null3"/>
            </w:pPr>
            <w:r>
              <w:rPr/>
              <w:t>4，合同条款要求：详见本磋商文件第五章《合同文本》。</w:t>
            </w:r>
          </w:p>
          <w:p>
            <w:pPr>
              <w:pStyle w:val="null3"/>
            </w:pPr>
            <w:r>
              <w:rPr/>
              <w:t>5，需要采购人提供的附加条件：供应商须在响应文件中列出完成本项目需要采购人配合或提供的条件，否则将视为供应商同意按现有条件完成本项目。如上表所列附加条件含有采购人不能接受的，将被视为投标无效。</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其他商务服务</w:t>
            </w:r>
          </w:p>
        </w:tc>
        <w:tc>
          <w:tcPr>
            <w:tcW w:type="dxa" w:w="933"/>
          </w:tcPr>
          <w:p>
            <w:pPr>
              <w:pStyle w:val="null3"/>
              <w:jc w:val="left"/>
            </w:pPr>
            <w:r>
              <w:rPr/>
              <w:t>广州市港务局机关2025年后勤管理服务采购项目</w:t>
            </w:r>
          </w:p>
        </w:tc>
        <w:tc>
          <w:tcPr>
            <w:tcW w:type="dxa" w:w="933"/>
          </w:tcPr>
          <w:p>
            <w:pPr>
              <w:pStyle w:val="null3"/>
              <w:jc w:val="left"/>
            </w:pPr>
            <w:r>
              <w:rPr/>
              <w:t>年</w:t>
            </w:r>
          </w:p>
        </w:tc>
        <w:tc>
          <w:tcPr>
            <w:tcW w:type="dxa" w:w="933"/>
          </w:tcPr>
          <w:p>
            <w:pPr>
              <w:pStyle w:val="null3"/>
              <w:jc w:val="right"/>
            </w:pPr>
            <w:r>
              <w:rPr/>
              <w:t>1.00</w:t>
            </w:r>
          </w:p>
        </w:tc>
        <w:tc>
          <w:tcPr>
            <w:tcW w:type="dxa" w:w="933"/>
          </w:tcPr>
          <w:p>
            <w:pPr>
              <w:pStyle w:val="null3"/>
              <w:jc w:val="right"/>
            </w:pPr>
            <w:r>
              <w:rPr/>
              <w:t>1,310,000.00</w:t>
            </w:r>
          </w:p>
        </w:tc>
        <w:tc>
          <w:tcPr>
            <w:tcW w:type="dxa" w:w="933"/>
          </w:tcPr>
          <w:p>
            <w:pPr>
              <w:pStyle w:val="null3"/>
              <w:jc w:val="right"/>
            </w:pPr>
            <w:r>
              <w:rPr/>
              <w:t>1,310,000.00</w:t>
            </w:r>
          </w:p>
        </w:tc>
        <w:tc>
          <w:tcPr>
            <w:tcW w:type="dxa" w:w="840"/>
          </w:tcPr>
          <w:p>
            <w:pPr>
              <w:pStyle w:val="null3"/>
            </w:pPr>
            <w:r>
              <w:rPr/>
              <w:t>租赁和商务服务业</w:t>
            </w:r>
          </w:p>
        </w:tc>
        <w:tc>
          <w:tcPr>
            <w:tcW w:type="dxa" w:w="933"/>
          </w:tcPr>
          <w:p>
            <w:pPr>
              <w:pStyle w:val="null3"/>
            </w:pPr>
            <w:r>
              <w:rPr/>
              <w:t>详见附表一</w:t>
            </w:r>
          </w:p>
        </w:tc>
      </w:tr>
    </w:tbl>
    <w:p>
      <w:pPr>
        <w:pStyle w:val="null3"/>
      </w:pPr>
      <w:r>
        <w:rPr>
          <w:b/>
        </w:rPr>
        <w:t>附表</w:t>
      </w:r>
      <w:r>
        <w:rPr>
          <w:b/>
        </w:rPr>
        <w:t>一</w:t>
      </w:r>
      <w:r>
        <w:rPr>
          <w:b/>
        </w:rPr>
        <w:t>：</w:t>
      </w:r>
      <w:r>
        <w:rPr>
          <w:b/>
        </w:rPr>
        <w:t>广州市港务局机关2025年后勤管理服务采购项目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本项目技术要求内容详见本磋商文件第二章《采购需求》第一条“项目概况”中的附表二《广州市港务局机关2025年后勤管理服务采购项目技术标准与要求》。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1.采购代理机构：本项目是指广州典达招标项目管理咨询有限公司，负责整个采购活动的组织，依法负责编制和发布磋商文件，对磋商文件拥有最终的解释权，不以任何身份出任磋商小组成员。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广州市港务局</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现场电子开标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项目兼投兼中规则</w:t>
            </w:r>
          </w:p>
        </w:tc>
        <w:tc>
          <w:tcPr>
            <w:tcW w:type="dxa" w:w="5004"/>
          </w:tcPr>
          <w:p>
            <w:pPr>
              <w:pStyle w:val="null3"/>
            </w:pPr>
            <w:r>
              <w:rPr/>
              <w:t>兼投兼中：-</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r>
              <w:rPr/>
              <w:t>采购机构代理服务收费标准：按项目委托代理协议和磋商文件的下列规定执行： (1)采购人委托成交供应商支付代理服务费，其报价中须包含代理服务费（不需单列）。 (2)代理服务费金额：人民币壹万柒仟肆佰捌拾元整（￥17,480.00元）。 (3)代理服务费支付方式：银行转账。 (4)账户名称：广州典达招标项目管理咨询有限公司。 (5)账号：3602835919100059591。 (6)银行：中国工商银行广州云山支行。 (7)成交供应商须在转账备注栏注明项目编号的末五位数字。</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1</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pPr>
              <w:pStyle w:val="null3"/>
              <w:jc w:val="left"/>
            </w:pPr>
            <w:r>
              <w:rPr/>
              <w:t>（1），本项目设投标最高限价，金额为人民币1,310,000.00元。投标报价超过最高限价的，其投标将被拒绝。</w:t>
            </w:r>
          </w:p>
          <w:p>
            <w:pPr>
              <w:pStyle w:val="null3"/>
              <w:jc w:val="left"/>
            </w:pPr>
            <w:r>
              <w:rPr/>
              <w:t>（2），关于关联企业： 1)根据《中华人民共和国公司法》第二百一十六条规定：“关联关系，是指公司控股股东、实际控制人、董事、监事、高级管理人员与其直接或者间接控制的企业之间的关系，以及可能导致公司利益转移的其他关系。但是，国家控股的企业之间不仅因为同受国家控股而具有关联关系”。 2)除联合体外，符合上述规定的不同供应商视为具有关联关系。本项目不接受具有关联关系的供应商同时投标，一经发现，则有关联关系的供应商投标均无效。</w:t>
            </w:r>
          </w:p>
          <w:p>
            <w:pPr>
              <w:pStyle w:val="null3"/>
              <w:jc w:val="left"/>
            </w:pPr>
            <w:r>
              <w:rPr/>
              <w:t>（3），对可接受分支机构投标的项目，分支机构投标的： 1)不具备独立法人资格的分支机构投标的，需同时提供下列文件：须同时提供①加盖总公司公章的总公司营业执照复印件和分支机构营业执照复印件；②加盖总公司公章的由总公司出具给分支机构的有效授权书原件；③加盖分公司公章的分公司委派本公司在职人员作为本项目法定代表人授权代表的授权委托书原件（须在授权书同一页内附上授权代表的身份证复印件）。总公司可就本项目或此类项目在一定范围或时间内出具授权书。已由总公司授权的，总公司取得的相关资质证书对分支机构有效，法律法规或者行业另有规定的除外。 2)依法设立登记的具有独立法人资格的分支机构以自己的名义参加政府采购活动，产生的民事责任由法人承担。</w:t>
            </w:r>
          </w:p>
          <w:p>
            <w:pPr>
              <w:pStyle w:val="null3"/>
              <w:jc w:val="left"/>
            </w:pPr>
            <w:r>
              <w:rPr/>
              <w:t>（4），本项目采用现场电子开标：供应商的法定代表人或其委托代理人应当按照本磋商公告载明的时间和地点携带以下资料前往参加开标（供应商未出示下列资料的，采购人或采购代理机构有权拒绝其投标）： 1）由法定代表人参加开启的：请出示加盖供应商公章的《法定代表人证明书》（要求在证明书上附上法定代表人有效身份证正反面照片）。 2）由授权代表人参加开启的：请出示加盖供应商公章的《法定代表人授权书》（要求在授权书上附上被授权人的有效身份证正反面照片）。 3）参与本项目投标的证明：电子响应文件成功完整上传到广东省政府采购智慧云平台项目采购系统后取得投标回执（或短信通知）。 4）编制本项目（采购包）电子响应文件时加密所用的数字证书。 5）存储有备用电子响应文件（非加密电子版响应文件）的U盘。</w:t>
            </w:r>
          </w:p>
          <w:p>
            <w:pPr>
              <w:pStyle w:val="null3"/>
              <w:jc w:val="left"/>
            </w:pPr>
            <w:r>
              <w:rPr/>
              <w:t>（5），关于质疑： 1）质疑函格式：详见本项目采购公告附件。 2）质疑函的递交方式：须提供由质疑供应商的法定代表人亲笔签名并加盖公章的下列资料：①质疑函原件；②加盖质疑供应商公章的《法定代表人证明书》原件（须附上法定代表人有效身份证扫描件）。如法定代表人委托授权代表递交质疑函的，还须提供由法定代表人亲笔签名的加盖质疑供应商公章的《法定代表人授权书》原件（须附上被授权人的有效身份证扫描件。授权书须明确注明授权范围）；③加盖质疑供应商公章的质疑供应商已在广东省政府采购智慧云平台完成本项目响应登记并在线获取本项目磋商文件的证明。④根据质疑内容提供的相关确凿的证据材料并注明证据的合法确切来源。 3）供应商在法定质疑期内须一次性提出针对同一采购程序环节的质疑，逾期提交的质疑无效。 4）接收质疑函的方式：本项目由采购代理机构负责接收质疑函。采购代理机构仅接受加盖质疑供应商公章的符合上述要求的完整的纸质质疑函原件。 5）接收质疑函地点：广州市荔湾区沙面北街67号四楼前台。 6）质疑答复：本次采购活动中，《质疑答复》以质疑人前往接收质疑函地点现场取件或由采购代理机构邮寄的方式送达（以邮寄方式送达的，以该《质疑答复》寄出日期作为送达日期）。</w:t>
            </w:r>
          </w:p>
          <w:p>
            <w:pPr>
              <w:pStyle w:val="null3"/>
              <w:jc w:val="left"/>
            </w:pPr>
            <w:r>
              <w:rPr/>
              <w:t>（6），关于《法定代表人证明书》：供应商在响应文件中提供的《法定代表人证明书》须附有该法定代表人的有效身份证正反面复印件，否则，视为无效的证明书。</w:t>
            </w:r>
          </w:p>
          <w:p>
            <w:pPr>
              <w:pStyle w:val="null3"/>
              <w:jc w:val="left"/>
            </w:pPr>
            <w:r>
              <w:rPr/>
              <w:t>（7），关于《法定代表人授权书》：供应商在响应文件中提供的《法定代表人授权书》须附有该被授权人的有效身份证正反面复印件，否则，视为无效的授权书。</w:t>
            </w:r>
          </w:p>
          <w:p>
            <w:pPr>
              <w:pStyle w:val="null3"/>
              <w:jc w:val="left"/>
            </w:pPr>
            <w:r>
              <w:rPr/>
              <w:t>（8），关于“签字”：在电子投标（响应）文件及相关的其他电子资料中，凡涉及“供应商代表签字”或“供应商授权代表（签字或盖章）”或“ 被授权人（签字或盖章）”或“授权委托人（签字）”或“ 法定代表人（签字）”等需要提供签字的情形，供应商应当通过投标客户端使用电子签名，或者在纸质投标（响应）文件上手写签名扫描上传至投标客户端。上述签字/签名应当为手写体形式，本项目不接受使用以文本录入的打印体形式的签字/签名。</w:t>
            </w:r>
          </w:p>
          <w:p>
            <w:pPr>
              <w:pStyle w:val="null3"/>
              <w:jc w:val="left"/>
            </w:pPr>
            <w:r>
              <w:rPr/>
              <w:t>（9），关于自备电脑等设备参与磋商的规定：供应商须自行携带已安装广东省政府采购智慧云平台投标系统的电脑、CA数字证书、可满足广东省政府采购智慧云平台供应商磋商报价系统运行要求的网络设备等设备参与磋商环节的最终报价工作。如因供应商自身原因（包括但不限于未携带相关设备、未安装相关运行软件等）导致无法在规定时间内提交磋商承诺或最终报价的，由供应商自行承担一切责任及后果。</w:t>
            </w:r>
          </w:p>
          <w:p>
            <w:pPr>
              <w:pStyle w:val="null3"/>
              <w:jc w:val="left"/>
            </w:pPr>
            <w:r>
              <w:rPr/>
              <w:t>（10），关于每个供应商的开标解密时长的规定：项目进入响应文件解密环节时，供应商须在采购代理机构通知提交CA证书进行响应文件解密开始10分钟内完成响应文件的解密工作。电子开启过程中，如因广东省政府采购智慧云平台系统原因导致无法正常解密的，代理机构可开启上传备用电子响应文件通道完成响应文件解密。非系统原因导致的超时未解密响应文件的，将作无效投标处理。</w:t>
            </w:r>
          </w:p>
          <w:p>
            <w:pPr>
              <w:pStyle w:val="null3"/>
              <w:jc w:val="left"/>
            </w:pPr>
            <w:r>
              <w:rPr/>
              <w:t>（11），关于供应商提交最后报价时长的规定：实质性响应的供应商必须在磋商小组发起承诺/报价要求后45分钟内在广东省政府采购智慧云平台提交最后的报价，否则视为未提交最后报价。如因系统原因导致实质性响应的供应商未能在规定时间内提交最后报价的，磋商小组可以重新发起报价要求。</w:t>
            </w: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3"/>
      </w:pPr>
      <w:r>
        <w:rPr>
          <w:sz w:val="24"/>
          <w:b/>
        </w:rPr>
        <w:t>11.关于分支机构</w:t>
      </w:r>
    </w:p>
    <w:p>
      <w:pPr>
        <w:pStyle w:val="null3"/>
        <w:ind w:firstLine="480"/>
      </w:pPr>
      <w:r>
        <w:rPr/>
        <w:t xml:space="preserve"> 对接受分支机构磋商的项目，分支机构磋商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如为保险类项目则为：本项目只接受保险分公司或中心支公司以上的保险机构磋商；分公司或中心支公司的保险机构磋商的，还须提供分公司或中心支公司的保险机构的营业执照。）</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本项目不收取磋商保证金。</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黄小姐</w:t>
      </w:r>
    </w:p>
    <w:p>
      <w:pPr>
        <w:pStyle w:val="null3"/>
        <w:ind w:firstLine="480"/>
      </w:pPr>
      <w:r>
        <w:rPr/>
        <w:t>电话：</w:t>
      </w:r>
      <w:r>
        <w:rPr/>
        <w:t>020-81000805</w:t>
      </w:r>
    </w:p>
    <w:p>
      <w:pPr>
        <w:pStyle w:val="null3"/>
        <w:ind w:firstLine="480"/>
      </w:pPr>
      <w:r>
        <w:rPr/>
        <w:t>传真：</w:t>
      </w:r>
      <w:r>
        <w:rPr/>
        <w:t>020-81000806</w:t>
      </w:r>
    </w:p>
    <w:p>
      <w:pPr>
        <w:pStyle w:val="null3"/>
        <w:ind w:firstLine="480"/>
      </w:pPr>
      <w:r>
        <w:rPr/>
        <w:t>邮箱：</w:t>
      </w:r>
      <w:r>
        <w:rPr/>
        <w:t>gzddzb@126.com</w:t>
      </w:r>
    </w:p>
    <w:p>
      <w:pPr>
        <w:pStyle w:val="null3"/>
        <w:ind w:firstLine="480"/>
      </w:pPr>
      <w:r>
        <w:rPr/>
        <w:t>地址：</w:t>
      </w:r>
      <w:r>
        <w:rPr/>
        <w:t>广州市荔湾区沙面北街67号四楼</w:t>
      </w:r>
    </w:p>
    <w:p>
      <w:pPr>
        <w:pStyle w:val="null3"/>
        <w:ind w:firstLine="480"/>
      </w:pPr>
      <w:r>
        <w:rPr/>
        <w:t>邮编：</w:t>
      </w:r>
      <w:r>
        <w:rPr/>
        <w:t>510130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政府采购监督管理机构名称：广州市财政局政府采购监管处</w:t>
      </w:r>
    </w:p>
    <w:p>
      <w:pPr>
        <w:pStyle w:val="null3"/>
      </w:pPr>
      <w:r>
        <w:rPr/>
        <w:t>地 址：广州市天河区华利路61号1506室</w:t>
      </w:r>
    </w:p>
    <w:p>
      <w:pPr>
        <w:pStyle w:val="null3"/>
      </w:pPr>
      <w:r>
        <w:rPr/>
        <w:t>电 话：020-38923575</w:t>
      </w:r>
    </w:p>
    <w:p>
      <w:pPr>
        <w:pStyle w:val="null3"/>
      </w:pPr>
      <w:r>
        <w:rPr/>
        <w:t>邮 编：510030</w:t>
      </w:r>
    </w:p>
    <w:p>
      <w:pPr>
        <w:pStyle w:val="null3"/>
      </w:pPr>
      <w:r>
        <w:rPr/>
        <w:t>传 真： /</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1.1采购人应当自《成交通知书》发出之日起二十日内，按照磋商文件和成交供应商响应文件的约定，与成交供应商签订合同。所签订的合同不得对磋商文件和成交供应商响应文件作实质性修改。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2.3有融资要求的成交供应商可根据自身情况，在广东省政府采购网上自行选择金融机构及其融资产品，凭政府采购成交通知书或政府采购合同向金融机构提出融资申请。</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广州市港务局机关2025年后勤管理服务采购项目)：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广州典达招标项目管理咨询有限公司</w:t>
      </w:r>
      <w:r>
        <w:rPr/>
        <w:t>统一对外发布。</w:t>
      </w:r>
    </w:p>
    <w:p>
      <w:pPr>
        <w:pStyle w:val="null3"/>
        <w:ind w:firstLine="480"/>
      </w:pPr>
      <w:r>
        <w:rPr/>
        <w:t>（2）对</w:t>
      </w:r>
      <w:r>
        <w:rPr/>
        <w:t>广州典达招标项目管理咨询有限公司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4.7供应商上传的电子响应文件使用该项目其他响应供应商的数字证书加密的或加盖该项目的其他响应供应商的电子印章的。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（4）因重大变故，采购任务取消的。</w:t>
      </w:r>
    </w:p>
    <w:p>
      <w:pPr>
        <w:pStyle w:val="null3"/>
        <w:ind w:firstLine="480"/>
      </w:pPr>
      <w:r>
        <w:rPr/>
        <w:t>（5）法律、法规以及磋商文件规定其他情形。</w:t>
      </w:r>
    </w:p>
    <w:p>
      <w:pPr>
        <w:pStyle w:val="null3"/>
        <w:ind w:firstLine="480"/>
      </w:pPr>
      <w:r>
        <w:rPr/>
        <w:t>对终止采购的项目，磋商小组应出具采购文件是否存在不合理条款的论证意见。</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ind w:firstLine="480"/>
      </w:pPr>
      <w:r>
        <w:rPr/>
        <w:t>第一成交候选供应商无正当理由不得随意放弃成交资格。成交候选供应商放弃成交资格的，采购人可以按照评审报告推荐的成交候选供应商名单排序，确定下一成交候选供应商为成交供应商，也可以重新开展政府采购活动。</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采购包1（广州市港务局机关2025年后勤管理服务采购项目）：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本项目服务全部为小型或微型企业承接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最后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采购代理机构应在资格审查报告或评审报告中以书面形式解释其排除的具体原因。</w:t>
      </w:r>
    </w:p>
    <w:p>
      <w:pPr>
        <w:pStyle w:val="null3"/>
        <w:ind w:firstLine="480"/>
      </w:pPr>
      <w:r>
        <w:rPr/>
        <w:t>表一资格性审查表：</w:t>
      </w:r>
    </w:p>
    <w:p>
      <w:pPr>
        <w:pStyle w:val="null3"/>
      </w:pPr>
      <w:r>
        <w:rPr/>
        <w:t>采购包1（广州市港务局机关2025年后勤管理服务采购项目）：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供应商必须是在中华人民共和国境内注册的法人或其他组织或自然人，提供加盖供应商公章的有效的营业执照（或事业法人登记证或执业许可证或自然人身份证）的扫描件。</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提供加盖供应商公章的依法缴纳税收和社会保障资金的良好记录的有效证明或书面声明函。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提供加盖供应商公章的良好的商业信誉和健全的财务会计制度的有效证明或书面声明函。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提供加盖供应商公章的履行合同所必需的设备和专业技术能力的有效证明或书面声明函。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加盖供应商公章的书面声明函（注：重大违法记录是指供应商因违法经营受到刑事处罚或者责令停产停业、吊销许可证或者执照、较大数额罚款等行政处罚。“较大数额罚款”依据《财政部关于&lt;中华人民共和国政府采购法实施条例&gt;第十九条第一款“较大数额罚款”具体适用问题的意见》（财库〔2022〕3号）的规定执行）。</w:t>
            </w:r>
          </w:p>
        </w:tc>
      </w:tr>
      <w:tr>
        <w:tc>
          <w:tcPr>
            <w:tcW w:type="dxa" w:w="890"/>
          </w:tcPr>
          <w:p>
            <w:pPr>
              <w:pStyle w:val="null3"/>
            </w:pPr>
            <w:r>
              <w:rPr/>
              <w:t>6</w:t>
            </w:r>
          </w:p>
        </w:tc>
        <w:tc>
          <w:tcPr>
            <w:tcW w:type="dxa" w:w="3178"/>
          </w:tcPr>
          <w:p>
            <w:pPr>
              <w:pStyle w:val="null3"/>
            </w:pPr>
            <w:r>
              <w:rPr/>
              <w:t>允许不具备独立法人资格的分支机构投标情形</w:t>
            </w:r>
          </w:p>
        </w:tc>
        <w:tc>
          <w:tcPr>
            <w:tcW w:type="dxa" w:w="4238"/>
          </w:tcPr>
          <w:p>
            <w:pPr>
              <w:pStyle w:val="null3"/>
            </w:pPr>
            <w:r>
              <w:rPr/>
              <w:t>本项目允许不具备独立法人资格的分支机构投标，须同时提供下列文件：①加盖总公司公章的总公司营业执照复印件和分支机构营业执照复印件；②加盖总公司公章的由总公司出具给分支机构的有效授权书原件；③加盖分公司公章的分公司委派本公司在职人员作为本项目法定代表人授权代表的授权委托书原件（须在授权书同一页内附上授权代表的身份证复印件）。总公司可就本项目或此类项目在一定范围或时间内出具授权书。已由总公司授权的，总公司取得的相关资质证书对分支机构有效，法律法规或者行业另有规定的除外。</w:t>
            </w:r>
          </w:p>
        </w:tc>
      </w:tr>
      <w:tr>
        <w:tc>
          <w:tcPr>
            <w:tcW w:type="dxa" w:w="890"/>
          </w:tcPr>
          <w:p>
            <w:pPr>
              <w:pStyle w:val="null3"/>
            </w:pPr>
            <w:r>
              <w:rPr/>
              <w:t>7</w:t>
            </w:r>
          </w:p>
        </w:tc>
        <w:tc>
          <w:tcPr>
            <w:tcW w:type="dxa" w:w="3178"/>
          </w:tcPr>
          <w:p>
            <w:pPr>
              <w:pStyle w:val="null3"/>
            </w:pPr>
            <w:r>
              <w:rPr/>
              <w:t>“信用中国”信用查询</w:t>
            </w:r>
          </w:p>
        </w:tc>
        <w:tc>
          <w:tcPr>
            <w:tcW w:type="dxa" w:w="4238"/>
          </w:tcPr>
          <w:p>
            <w:pPr>
              <w:pStyle w:val="null3"/>
            </w:pPr>
            <w:r>
              <w:rPr/>
              <w:t>供应商在“信用中国”网站（www.creditchina.gov.cn）的信用查询结果无不良信用记录：提供加盖供应商公章的在“信用中国”网站的“信用服务”栏的“严重失信主体名单查询（或失信被执行人）”及“重大税收违法失信主体”栏目的查询结果网页截图（如评审时发现供应商在响应文件中提供的网页截图打印件与评审过程中评委在网站上查询的网页界面不相符的，视为供应商不满足该资格条件要求）。</w:t>
            </w:r>
          </w:p>
        </w:tc>
      </w:tr>
      <w:tr>
        <w:tc>
          <w:tcPr>
            <w:tcW w:type="dxa" w:w="890"/>
          </w:tcPr>
          <w:p>
            <w:pPr>
              <w:pStyle w:val="null3"/>
            </w:pPr>
            <w:r>
              <w:rPr/>
              <w:t>8</w:t>
            </w:r>
          </w:p>
        </w:tc>
        <w:tc>
          <w:tcPr>
            <w:tcW w:type="dxa" w:w="3178"/>
          </w:tcPr>
          <w:p>
            <w:pPr>
              <w:pStyle w:val="null3"/>
            </w:pPr>
            <w:r>
              <w:rPr/>
              <w:t>“中国政府采购网”信用查询</w:t>
            </w:r>
          </w:p>
        </w:tc>
        <w:tc>
          <w:tcPr>
            <w:tcW w:type="dxa" w:w="4238"/>
          </w:tcPr>
          <w:p>
            <w:pPr>
              <w:pStyle w:val="null3"/>
            </w:pPr>
            <w:r>
              <w:rPr/>
              <w:t>供应商在“中国政府采购网”（www.ccgp.gov.cn）中查询“政府采购严重违法失信行为记录名单”，查询结果未被列入禁止参加采购活动的记录名单：提供加盖供应商公章的查询结果显示未被列入禁止参加采购活动的记录名单的网页截图（如评审时发现供应商在响应文件中提供的网页截图打印件与评审过程中评委在网站上查询的网页界面不相符的，视为供应商不满足该资格条件要求）。</w:t>
            </w:r>
          </w:p>
        </w:tc>
      </w:tr>
      <w:tr>
        <w:tc>
          <w:tcPr>
            <w:tcW w:type="dxa" w:w="890"/>
          </w:tcPr>
          <w:p>
            <w:pPr>
              <w:pStyle w:val="null3"/>
            </w:pPr>
            <w:r>
              <w:rPr/>
              <w:t>9</w:t>
            </w:r>
          </w:p>
        </w:tc>
        <w:tc>
          <w:tcPr>
            <w:tcW w:type="dxa" w:w="3178"/>
          </w:tcPr>
          <w:p>
            <w:pPr>
              <w:pStyle w:val="null3"/>
            </w:pPr>
            <w:r>
              <w:rPr/>
              <w:t>非独立法人分支机构投标时的信用查询</w:t>
            </w:r>
          </w:p>
        </w:tc>
        <w:tc>
          <w:tcPr>
            <w:tcW w:type="dxa" w:w="4238"/>
          </w:tcPr>
          <w:p>
            <w:pPr>
              <w:pStyle w:val="null3"/>
            </w:pPr>
            <w:r>
              <w:rPr/>
              <w:t>非独立法人分支机构投标时，须同时提供总公司及分支机构的“信用中国”网站、“中国政府采购网”的信息查询记录，所有查询记录的网页截图打印件须同时加盖总公司及分支机构公章（如评审时发现供应商在响应文件中提供的网页截图打印件与评审过程中评委在网站上查询的网页界面不相符的，视为供应商不满足该资格条件要求）。</w:t>
            </w:r>
          </w:p>
        </w:tc>
      </w:tr>
      <w:tr>
        <w:tc>
          <w:tcPr>
            <w:tcW w:type="dxa" w:w="890"/>
          </w:tcPr>
          <w:p>
            <w:pPr>
              <w:pStyle w:val="null3"/>
            </w:pPr>
            <w:r>
              <w:rPr/>
              <w:t>10</w:t>
            </w:r>
          </w:p>
        </w:tc>
        <w:tc>
          <w:tcPr>
            <w:tcW w:type="dxa" w:w="3178"/>
          </w:tcPr>
          <w:p>
            <w:pPr>
              <w:pStyle w:val="null3"/>
            </w:pPr>
            <w:r>
              <w:rPr/>
              <w:t>供应商必须符合法律、行政法规规定的其他条件</w:t>
            </w:r>
          </w:p>
        </w:tc>
        <w:tc>
          <w:tcPr>
            <w:tcW w:type="dxa" w:w="4238"/>
          </w:tcPr>
          <w:p>
            <w:pPr>
              <w:pStyle w:val="null3"/>
            </w:pPr>
            <w:r>
              <w:rPr/>
              <w:t>提供加盖供应商公章的符合法律、行政法规规定的其他条件，不存在下列任一情形的书面声明函：①为本项目提供整体设计、规范编制或者项目管理、监理、检测等服务的供应商；②不同供应商的法定代表人或负责人为同一人，或者存在控股、管理关系的不同供应商同时参加本项目投标。</w:t>
            </w:r>
          </w:p>
        </w:tc>
      </w:tr>
      <w:tr>
        <w:tc>
          <w:tcPr>
            <w:tcW w:type="dxa" w:w="890"/>
          </w:tcPr>
          <w:p>
            <w:pPr>
              <w:pStyle w:val="null3"/>
            </w:pPr>
            <w:r>
              <w:rPr/>
              <w:t>11</w:t>
            </w:r>
          </w:p>
        </w:tc>
        <w:tc>
          <w:tcPr>
            <w:tcW w:type="dxa" w:w="3178"/>
          </w:tcPr>
          <w:p>
            <w:pPr>
              <w:pStyle w:val="null3"/>
            </w:pPr>
            <w:r>
              <w:rPr/>
              <w:t>落实政府采购政策需满足的资格要求</w:t>
            </w:r>
          </w:p>
        </w:tc>
        <w:tc>
          <w:tcPr>
            <w:tcW w:type="dxa" w:w="4238"/>
          </w:tcPr>
          <w:p>
            <w:pPr>
              <w:pStyle w:val="null3"/>
            </w:pPr>
            <w:r>
              <w:rPr/>
              <w:t>（1）本项目属于不专门面向中小微企业预留采购份额的项目。原因和情形为：按照《政府采购促进中小企业发展管理办法》规定预留采购份额无法确保充分供应、充分竞争，或者存在可能影响政府采购目标实现的情形。 （2）根据《关于印发中小企业划型标准规定的通知工信部联企业〔2011〕300号》，本项目的中小企业划分标准所属行业为：租赁和商务服务业。供应商属于中小微企业的，应在响应文件中提供加盖供应商公章的《中小企业声明函（工程、服务）》；供应商属于监狱企业的，应在响应文件中提供由省级以上监狱管理局、戒毒管理局(含新疆生产建设兵团)出具供应商属于监狱企业的证明文件；供应商属于残疾人福利性单位的，应在响应文件中提供加盖供应商公章的《残疾人福利性单位声明函》）。 （3）事业单位、社会组织等非企业主体不享受中小企业扶持政策。事业单位直接控股和管理的企业，依据中小企业划型标准认定其企业类型。</w:t>
            </w:r>
          </w:p>
        </w:tc>
      </w:tr>
    </w:tbl>
    <w:p>
      <w:pPr>
        <w:pStyle w:val="null3"/>
        <w:ind w:firstLine="480"/>
      </w:pPr>
      <w:r>
        <w:rPr/>
        <w:t>表二符合性审查表：</w:t>
      </w:r>
    </w:p>
    <w:p>
      <w:pPr>
        <w:pStyle w:val="null3"/>
      </w:pPr>
      <w:r>
        <w:rPr/>
        <w:t>采购包1（广州市港务局机关2025年后勤管理服务采购项目）：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投标报价</w:t>
            </w:r>
          </w:p>
        </w:tc>
        <w:tc>
          <w:tcPr>
            <w:tcW w:type="dxa" w:w="4238"/>
          </w:tcPr>
          <w:p>
            <w:pPr>
              <w:pStyle w:val="null3"/>
            </w:pPr>
            <w:r>
              <w:rPr/>
              <w:t>(1)对本项目以采购包为单位的服务进行整体投标，供应商的报价是唯一确定的固定价且未超过磋商文件中列出的投标总价最高限价； (2)对磋商小组按照磋商文件规定修正后的投标报价，供应商按规定予以了书面确认； (3)如磋商小组认为供应商的报价明显低于其他通过符合性审查供应商的报价，有可能影响项目质量或者不能诚信履约的，将要求其在规定的时间内现场提供书面说明及相关证明材料。供应商在规定时间内提交了其报价合理的证明，且提交的说明理由成立的。</w:t>
            </w:r>
          </w:p>
        </w:tc>
      </w:tr>
      <w:tr>
        <w:tc>
          <w:tcPr>
            <w:tcW w:type="dxa" w:w="890"/>
          </w:tcPr>
          <w:p>
            <w:pPr>
              <w:pStyle w:val="null3"/>
            </w:pPr>
            <w:r>
              <w:rPr/>
              <w:t>2</w:t>
            </w:r>
          </w:p>
        </w:tc>
        <w:tc>
          <w:tcPr>
            <w:tcW w:type="dxa" w:w="3178"/>
          </w:tcPr>
          <w:p>
            <w:pPr>
              <w:pStyle w:val="null3"/>
            </w:pPr>
            <w:r>
              <w:rPr/>
              <w:t>非联合体响应</w:t>
            </w:r>
          </w:p>
        </w:tc>
        <w:tc>
          <w:tcPr>
            <w:tcW w:type="dxa" w:w="4238"/>
          </w:tcPr>
          <w:p>
            <w:pPr>
              <w:pStyle w:val="null3"/>
            </w:pPr>
            <w:r>
              <w:rPr/>
              <w:t>供应商不存在联合体响应的情形</w:t>
            </w:r>
          </w:p>
        </w:tc>
      </w:tr>
      <w:tr>
        <w:tc>
          <w:tcPr>
            <w:tcW w:type="dxa" w:w="890"/>
          </w:tcPr>
          <w:p>
            <w:pPr>
              <w:pStyle w:val="null3"/>
            </w:pPr>
            <w:r>
              <w:rPr/>
              <w:t>3</w:t>
            </w:r>
          </w:p>
        </w:tc>
        <w:tc>
          <w:tcPr>
            <w:tcW w:type="dxa" w:w="3178"/>
          </w:tcPr>
          <w:p>
            <w:pPr>
              <w:pStyle w:val="null3"/>
            </w:pPr>
            <w:r>
              <w:rPr/>
              <w:t>响应承诺函</w:t>
            </w:r>
          </w:p>
        </w:tc>
        <w:tc>
          <w:tcPr>
            <w:tcW w:type="dxa" w:w="4238"/>
          </w:tcPr>
          <w:p>
            <w:pPr>
              <w:pStyle w:val="null3"/>
            </w:pPr>
            <w:r>
              <w:rPr/>
              <w:t>提交了符合磋商文件规定的，且具有有效签署、盖章的响应承诺函</w:t>
            </w:r>
          </w:p>
        </w:tc>
      </w:tr>
      <w:tr>
        <w:tc>
          <w:tcPr>
            <w:tcW w:type="dxa" w:w="890"/>
          </w:tcPr>
          <w:p>
            <w:pPr>
              <w:pStyle w:val="null3"/>
            </w:pPr>
            <w:r>
              <w:rPr/>
              <w:t>4</w:t>
            </w:r>
          </w:p>
        </w:tc>
        <w:tc>
          <w:tcPr>
            <w:tcW w:type="dxa" w:w="3178"/>
          </w:tcPr>
          <w:p>
            <w:pPr>
              <w:pStyle w:val="null3"/>
            </w:pPr>
            <w:r>
              <w:rPr/>
              <w:t>法定代表人证明书</w:t>
            </w:r>
          </w:p>
        </w:tc>
        <w:tc>
          <w:tcPr>
            <w:tcW w:type="dxa" w:w="4238"/>
          </w:tcPr>
          <w:p>
            <w:pPr>
              <w:pStyle w:val="null3"/>
            </w:pPr>
            <w:r>
              <w:rPr/>
              <w:t>提交了符合磋商文件规定的，且具有有效签署、盖章的《法定代表人证明书》</w:t>
            </w:r>
          </w:p>
        </w:tc>
      </w:tr>
      <w:tr>
        <w:tc>
          <w:tcPr>
            <w:tcW w:type="dxa" w:w="890"/>
          </w:tcPr>
          <w:p>
            <w:pPr>
              <w:pStyle w:val="null3"/>
            </w:pPr>
            <w:r>
              <w:rPr/>
              <w:t>5</w:t>
            </w:r>
          </w:p>
        </w:tc>
        <w:tc>
          <w:tcPr>
            <w:tcW w:type="dxa" w:w="3178"/>
          </w:tcPr>
          <w:p>
            <w:pPr>
              <w:pStyle w:val="null3"/>
            </w:pPr>
            <w:r>
              <w:rPr/>
              <w:t>法定代表人授权书</w:t>
            </w:r>
          </w:p>
        </w:tc>
        <w:tc>
          <w:tcPr>
            <w:tcW w:type="dxa" w:w="4238"/>
          </w:tcPr>
          <w:p>
            <w:pPr>
              <w:pStyle w:val="null3"/>
            </w:pPr>
            <w:r>
              <w:rPr/>
              <w:t>提交了符合磋商文件规定的，且具有有效签署、盖章的《法定代表人授权书》（由法定代表人投标的无须提供）</w:t>
            </w:r>
          </w:p>
        </w:tc>
      </w:tr>
      <w:tr>
        <w:tc>
          <w:tcPr>
            <w:tcW w:type="dxa" w:w="890"/>
          </w:tcPr>
          <w:p>
            <w:pPr>
              <w:pStyle w:val="null3"/>
            </w:pPr>
            <w:r>
              <w:rPr/>
              <w:t>6</w:t>
            </w:r>
          </w:p>
        </w:tc>
        <w:tc>
          <w:tcPr>
            <w:tcW w:type="dxa" w:w="3178"/>
          </w:tcPr>
          <w:p>
            <w:pPr>
              <w:pStyle w:val="null3"/>
            </w:pPr>
            <w:r>
              <w:rPr/>
              <w:t>代理服务费缴纳承诺书</w:t>
            </w:r>
          </w:p>
        </w:tc>
        <w:tc>
          <w:tcPr>
            <w:tcW w:type="dxa" w:w="4238"/>
          </w:tcPr>
          <w:p>
            <w:pPr>
              <w:pStyle w:val="null3"/>
            </w:pPr>
            <w:r>
              <w:rPr/>
              <w:t>提交了符合磋商文件规定的，且具有有效签署、盖章的代理服务费缴纳承诺书</w:t>
            </w:r>
          </w:p>
        </w:tc>
      </w:tr>
      <w:tr>
        <w:tc>
          <w:tcPr>
            <w:tcW w:type="dxa" w:w="890"/>
          </w:tcPr>
          <w:p>
            <w:pPr>
              <w:pStyle w:val="null3"/>
            </w:pPr>
            <w:r>
              <w:rPr/>
              <w:t>7</w:t>
            </w:r>
          </w:p>
        </w:tc>
        <w:tc>
          <w:tcPr>
            <w:tcW w:type="dxa" w:w="3178"/>
          </w:tcPr>
          <w:p>
            <w:pPr>
              <w:pStyle w:val="null3"/>
            </w:pPr>
            <w:r>
              <w:rPr/>
              <w:t>实质性条款（ 带“★”号条款）</w:t>
            </w:r>
          </w:p>
        </w:tc>
        <w:tc>
          <w:tcPr>
            <w:tcW w:type="dxa" w:w="4238"/>
          </w:tcPr>
          <w:p>
            <w:pPr>
              <w:pStyle w:val="null3"/>
            </w:pPr>
            <w:r>
              <w:rPr/>
              <w:t>响应文件完全满足磋商文件中“★”号的实质性条款，无负偏离的</w:t>
            </w:r>
          </w:p>
        </w:tc>
      </w:tr>
      <w:tr>
        <w:tc>
          <w:tcPr>
            <w:tcW w:type="dxa" w:w="890"/>
          </w:tcPr>
          <w:p>
            <w:pPr>
              <w:pStyle w:val="null3"/>
            </w:pPr>
            <w:r>
              <w:rPr/>
              <w:t>8</w:t>
            </w:r>
          </w:p>
        </w:tc>
        <w:tc>
          <w:tcPr>
            <w:tcW w:type="dxa" w:w="3178"/>
          </w:tcPr>
          <w:p>
            <w:pPr>
              <w:pStyle w:val="null3"/>
            </w:pPr>
            <w:r>
              <w:rPr/>
              <w:t>其他无效投标情形</w:t>
            </w:r>
          </w:p>
        </w:tc>
        <w:tc>
          <w:tcPr>
            <w:tcW w:type="dxa" w:w="4238"/>
          </w:tcPr>
          <w:p>
            <w:pPr>
              <w:pStyle w:val="null3"/>
            </w:pPr>
            <w:r>
              <w:rPr/>
              <w:t>不存在下列任一其他无效投标情形： (1)评审期间，供应商没有按磋商小组的要求提交有效的澄清、说明、补正，或提交的澄清、说明、补正改变了响应文件的实质性内容； (2)供应商对采购人、采购代理机构、磋商小组及其工作人员施加影响，有碍公平、公正； (3)磋商文件中规定的其它无效投标情形； (4)法律法规规定属于响应无效的其他情形。</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采购包1(广州市港务局机关2025年后勤管理服务采购项目):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商务部分25.0分</w:t>
            </w:r>
          </w:p>
          <w:p>
            <w:pPr>
              <w:pStyle w:val="null3"/>
            </w:pPr>
            <w:r>
              <w:rPr/>
              <w:t>技术部分60.0分</w:t>
            </w:r>
          </w:p>
          <w:p>
            <w:pPr>
              <w:pStyle w:val="null3"/>
            </w:pPr>
            <w:r>
              <w:rPr/>
              <w:t>综合信用分5.0分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《广州市港务局机关2025年后勤管理服务采购项目技术标准与要求》中“3.技术、服务要求”的条款响应程度 (20.0分)</w:t>
            </w:r>
          </w:p>
        </w:tc>
        <w:tc>
          <w:tcPr>
            <w:tcW w:type="dxa" w:w="5076"/>
          </w:tcPr>
          <w:p>
            <w:pPr>
              <w:pStyle w:val="null3"/>
              <w:jc w:val="left"/>
            </w:pPr>
            <w:r>
              <w:rPr/>
              <w:t>所有条款完全满足或优于招标要求的，得20分； 打“▲”号的重要技术(参数)条款不完全满足招标要求的，每1条扣减3分； 一般技术(参数)条款不完全满足招标要求的，每1条扣减0.25分； 最低扣减至0分。 注：采购需求中有要求提供证明材料的，如未按采购需求提供完整的证明材料或提供的证明材料不清晰导致专家无法辨识的，视为不满足该项条款要求。</w:t>
            </w:r>
          </w:p>
        </w:tc>
      </w:tr>
      <w:tr>
        <w:tc>
          <w:tcPr>
            <w:tcW w:type="dxa" w:w="922"/>
            <w:gridSpan w:val="2"/>
            <w:vMerge/>
          </w:tcPr>
          <w:p/>
        </w:tc>
        <w:tc>
          <w:tcPr>
            <w:tcW w:type="dxa" w:w="2307"/>
          </w:tcPr>
          <w:p>
            <w:pPr>
              <w:pStyle w:val="null3"/>
              <w:jc w:val="left"/>
            </w:pPr>
            <w:r>
              <w:rPr/>
              <w:t>服务的运作方式和流程 (10.0分)</w:t>
            </w:r>
            <w:r>
              <w:rPr/>
              <w:t>，（等次分值选择：</w:t>
            </w:r>
            <w:r>
              <w:rPr/>
              <w:t>0.0;</w:t>
            </w:r>
            <w:r>
              <w:rPr/>
              <w:t>3.0;</w:t>
            </w:r>
            <w:r>
              <w:rPr/>
              <w:t>6.0;</w:t>
            </w:r>
            <w:r>
              <w:rPr/>
              <w:t>10.0;</w:t>
            </w:r>
            <w:r>
              <w:rPr/>
              <w:t>）</w:t>
            </w:r>
          </w:p>
        </w:tc>
        <w:tc>
          <w:tcPr>
            <w:tcW w:type="dxa" w:w="5076"/>
          </w:tcPr>
          <w:p>
            <w:pPr>
              <w:pStyle w:val="null3"/>
              <w:jc w:val="left"/>
            </w:pPr>
            <w:r>
              <w:rPr/>
              <w:t>服务运作方式贴合采购人需求，执行计划、管理模式能够充分考虑到本项目实际的操作情况，运作流程详细、具体、切实可行，有利于项目实施的，得10分； 服务运作方式贴合采购人需求，执行计划、管理模式对本项目实际的操作情况考虑不周全，运作流程不够清晰流畅，能基本保障项目实施的，得6分； 服务运作方式不贴合采购人需求，执行计划、管理模式未能考虑到本项目实际的操作情况，运作流程简单，无法有效保障项目实施的，得3分； 未提供相关内容的，得0分。</w:t>
            </w:r>
          </w:p>
        </w:tc>
      </w:tr>
      <w:tr>
        <w:tc>
          <w:tcPr>
            <w:tcW w:type="dxa" w:w="922"/>
            <w:gridSpan w:val="2"/>
            <w:vMerge/>
          </w:tcPr>
          <w:p/>
        </w:tc>
        <w:tc>
          <w:tcPr>
            <w:tcW w:type="dxa" w:w="2307"/>
          </w:tcPr>
          <w:p>
            <w:pPr>
              <w:pStyle w:val="null3"/>
              <w:jc w:val="left"/>
            </w:pPr>
            <w:r>
              <w:rPr/>
              <w:t>服务质量保证措施及监管机制 (10.0分)</w:t>
            </w:r>
            <w:r>
              <w:rPr/>
              <w:t>，（等次分值选择：</w:t>
            </w:r>
            <w:r>
              <w:rPr/>
              <w:t>0.0;</w:t>
            </w:r>
            <w:r>
              <w:rPr/>
              <w:t>3.0;</w:t>
            </w:r>
            <w:r>
              <w:rPr/>
              <w:t>6.0;</w:t>
            </w:r>
            <w:r>
              <w:rPr/>
              <w:t>10.0;</w:t>
            </w:r>
            <w:r>
              <w:rPr/>
              <w:t>）</w:t>
            </w:r>
          </w:p>
        </w:tc>
        <w:tc>
          <w:tcPr>
            <w:tcW w:type="dxa" w:w="5076"/>
          </w:tcPr>
          <w:p>
            <w:pPr>
              <w:pStyle w:val="null3"/>
              <w:jc w:val="left"/>
            </w:pPr>
            <w:r>
              <w:rPr/>
              <w:t>服务质量保证措施详细、具体、全面、可操作性强，监管机制健全、完善的，得10分； 服务质量保证措施合理，但不够详细；监管机制不够具体的，得6分； 服务质量保证措施或监管机制设置的合理性差的，得3分； 未提供相关内容的，得0分。</w:t>
            </w:r>
          </w:p>
        </w:tc>
      </w:tr>
      <w:tr>
        <w:tc>
          <w:tcPr>
            <w:tcW w:type="dxa" w:w="922"/>
            <w:gridSpan w:val="2"/>
            <w:vMerge/>
          </w:tcPr>
          <w:p/>
        </w:tc>
        <w:tc>
          <w:tcPr>
            <w:tcW w:type="dxa" w:w="2307"/>
          </w:tcPr>
          <w:p>
            <w:pPr>
              <w:pStyle w:val="null3"/>
              <w:jc w:val="left"/>
            </w:pPr>
            <w:r>
              <w:rPr/>
              <w:t>应急预案及投诉处理方案 (10.0分)</w:t>
            </w:r>
            <w:r>
              <w:rPr/>
              <w:t>，（等次分值选择：</w:t>
            </w:r>
            <w:r>
              <w:rPr/>
              <w:t>0.0;</w:t>
            </w:r>
            <w:r>
              <w:rPr/>
              <w:t>3.0;</w:t>
            </w:r>
            <w:r>
              <w:rPr/>
              <w:t>6.0;</w:t>
            </w:r>
            <w:r>
              <w:rPr/>
              <w:t>10.0;</w:t>
            </w:r>
            <w:r>
              <w:rPr/>
              <w:t>）</w:t>
            </w:r>
          </w:p>
        </w:tc>
        <w:tc>
          <w:tcPr>
            <w:tcW w:type="dxa" w:w="5076"/>
          </w:tcPr>
          <w:p>
            <w:pPr>
              <w:pStyle w:val="null3"/>
              <w:jc w:val="left"/>
            </w:pPr>
            <w:r>
              <w:rPr/>
              <w:t>应急措施具体、全面，应急响应及时，具有高效的投诉处理机制及流程的，得10分； 应急措施不够全面，但应急响应及时；投诉处理流程不够便捷的，得6分； 应急措施不全面，应急响应不够及时，投诉处理流程繁琐的，得3分； 未提供相关内容的，得0分。</w:t>
            </w:r>
          </w:p>
        </w:tc>
      </w:tr>
      <w:tr>
        <w:tc>
          <w:tcPr>
            <w:tcW w:type="dxa" w:w="922"/>
            <w:gridSpan w:val="2"/>
            <w:vMerge/>
          </w:tcPr>
          <w:p/>
        </w:tc>
        <w:tc>
          <w:tcPr>
            <w:tcW w:type="dxa" w:w="2307"/>
          </w:tcPr>
          <w:p>
            <w:pPr>
              <w:pStyle w:val="null3"/>
              <w:jc w:val="left"/>
            </w:pPr>
            <w:r>
              <w:rPr/>
              <w:t>拟投入本项目的服务人员稳定性保障方案 (10.0分)</w:t>
            </w:r>
            <w:r>
              <w:rPr/>
              <w:t>，（等次分值选择：</w:t>
            </w:r>
            <w:r>
              <w:rPr/>
              <w:t>0.0;</w:t>
            </w:r>
            <w:r>
              <w:rPr/>
              <w:t>3.0;</w:t>
            </w:r>
            <w:r>
              <w:rPr/>
              <w:t>6.0;</w:t>
            </w:r>
            <w:r>
              <w:rPr/>
              <w:t>10.0;</w:t>
            </w:r>
            <w:r>
              <w:rPr/>
              <w:t>）</w:t>
            </w:r>
          </w:p>
        </w:tc>
        <w:tc>
          <w:tcPr>
            <w:tcW w:type="dxa" w:w="5076"/>
          </w:tcPr>
          <w:p>
            <w:pPr>
              <w:pStyle w:val="null3"/>
              <w:jc w:val="left"/>
            </w:pPr>
            <w:r>
              <w:rPr/>
              <w:t>具有良好的员工激励机制及沟通渠道，福利政策吸引力大；奖惩制度完善健全；具有提高员工满意度和忠诚度的有效保障措施的，得10分； 具有员工激励机制及沟通渠道，但福利政策吸引力一般；有一定的奖惩制度，但不够完善；具有提高员工满意度和忠诚度的保障措施，但不够完善的，得6分； 具有员工激励机制及沟通渠道，福利政策吸引力差，奖惩制度不合理，提高员工满意度和忠诚度的有效保障措施不可行的，得3分； 未提供相关内容的，得0分。</w:t>
            </w:r>
          </w:p>
        </w:tc>
      </w:tr>
      <w:tr>
        <w:tc>
          <w:tcPr>
            <w:tcW w:type="dxa" w:w="922"/>
            <w:gridSpan w:val="2"/>
            <w:vMerge w:val="restart"/>
          </w:tcPr>
          <w:p>
            <w:pPr>
              <w:pStyle w:val="null3"/>
              <w:jc w:val="center"/>
            </w:pPr>
            <w:r>
              <w:rPr/>
              <w:t>商务部分</w:t>
            </w:r>
          </w:p>
        </w:tc>
        <w:tc>
          <w:tcPr>
            <w:tcW w:type="dxa" w:w="2307"/>
          </w:tcPr>
          <w:p>
            <w:pPr>
              <w:pStyle w:val="null3"/>
              <w:jc w:val="left"/>
            </w:pPr>
            <w:r>
              <w:rPr/>
              <w:t>供应商的同类项目业绩 (6.0分)</w:t>
            </w:r>
          </w:p>
        </w:tc>
        <w:tc>
          <w:tcPr>
            <w:tcW w:type="dxa" w:w="5076"/>
          </w:tcPr>
          <w:p>
            <w:pPr>
              <w:pStyle w:val="null3"/>
              <w:jc w:val="left"/>
            </w:pPr>
            <w:r>
              <w:rPr/>
              <w:t>具有自2020年1月1日至今（以合同签署时间为准），由供应商独立承接（不含分包或转包）的同类项目业绩证明（同类项目是指： 服务类外包 项目或合同内容包括服务外包的项目）。每提供一份业绩证明得2分，本项最高得6分。 注：要求同时提供加盖供应商公章的①完整的合同扫描件；②合同期内任意一个月的有效服务发票扫描件作为一份完整的作为业绩证明，否则，视为无效业绩。未按要求提供完整的证明材料或提供的材料不清晰导致专家无法判断的不得分。同一项目的补充协议与原合同作为一份业绩证明，不重复计分。</w:t>
            </w:r>
          </w:p>
        </w:tc>
      </w:tr>
      <w:tr>
        <w:tc>
          <w:tcPr>
            <w:tcW w:type="dxa" w:w="922"/>
            <w:gridSpan w:val="2"/>
            <w:vMerge/>
          </w:tcPr>
          <w:p/>
        </w:tc>
        <w:tc>
          <w:tcPr>
            <w:tcW w:type="dxa" w:w="2307"/>
          </w:tcPr>
          <w:p>
            <w:pPr>
              <w:pStyle w:val="null3"/>
              <w:jc w:val="left"/>
            </w:pPr>
            <w:r>
              <w:rPr/>
              <w:t>供应商的同类项目用户评价 (6.0分)</w:t>
            </w:r>
          </w:p>
        </w:tc>
        <w:tc>
          <w:tcPr>
            <w:tcW w:type="dxa" w:w="5076"/>
          </w:tcPr>
          <w:p>
            <w:pPr>
              <w:pStyle w:val="null3"/>
              <w:jc w:val="left"/>
            </w:pPr>
            <w:r>
              <w:rPr/>
              <w:t>依据响应文件中提供的有效同类项目业绩，每提供1个有效业绩的评价为优或满意或得分≥90分的类似正面评价证明得2分，最高得6分。 注：用户评价须加盖用户公章（或用户使用部门印章）。同一项目具有多份评价的按一项计算得分，不重复计分。未按要求提供完整的证明材料或提供的材料不清晰导致专家无法判断的不得分。</w:t>
            </w:r>
          </w:p>
        </w:tc>
      </w:tr>
      <w:tr>
        <w:tc>
          <w:tcPr>
            <w:tcW w:type="dxa" w:w="922"/>
            <w:gridSpan w:val="2"/>
            <w:vMerge/>
          </w:tcPr>
          <w:p/>
        </w:tc>
        <w:tc>
          <w:tcPr>
            <w:tcW w:type="dxa" w:w="2307"/>
          </w:tcPr>
          <w:p>
            <w:pPr>
              <w:pStyle w:val="null3"/>
              <w:jc w:val="left"/>
            </w:pPr>
            <w:r>
              <w:rPr/>
              <w:t>供应商的管理体系认证 (3.0分)</w:t>
            </w:r>
          </w:p>
        </w:tc>
        <w:tc>
          <w:tcPr>
            <w:tcW w:type="dxa" w:w="5076"/>
          </w:tcPr>
          <w:p>
            <w:pPr>
              <w:pStyle w:val="null3"/>
              <w:jc w:val="left"/>
            </w:pPr>
            <w:r>
              <w:rPr/>
              <w:t>(1)具有质量管理体系认证证书得1分； (2)具有环境管理体系认证证书得1分； (3)具有职业健康安全管理体系认证证书得1分。 备注：要求同时提供在有效期内的证书扫描件及在全国认证认可信息公共服务平台上对证书的查询结果截图作为一份完整的证明材料。如全国认证认可信息公共服务平台的查询结果显示证书已失效、撤销或暂停的不得分。未按要求提供完整的证明材料或提供的材料不清晰导致专家无法判断的不得分。</w:t>
            </w:r>
          </w:p>
        </w:tc>
      </w:tr>
      <w:tr>
        <w:tc>
          <w:tcPr>
            <w:tcW w:type="dxa" w:w="922"/>
            <w:gridSpan w:val="2"/>
            <w:vMerge/>
          </w:tcPr>
          <w:p/>
        </w:tc>
        <w:tc>
          <w:tcPr>
            <w:tcW w:type="dxa" w:w="2307"/>
          </w:tcPr>
          <w:p>
            <w:pPr>
              <w:pStyle w:val="null3"/>
              <w:jc w:val="left"/>
            </w:pPr>
            <w:r>
              <w:rPr/>
              <w:t>拟投入本项目的管理团队的人员能力水平 (5.0分)</w:t>
            </w:r>
          </w:p>
        </w:tc>
        <w:tc>
          <w:tcPr>
            <w:tcW w:type="dxa" w:w="5076"/>
          </w:tcPr>
          <w:p>
            <w:pPr>
              <w:pStyle w:val="null3"/>
              <w:jc w:val="left"/>
            </w:pPr>
            <w:r>
              <w:rPr/>
              <w:t>供应商拟投入本项目的管理团队具有人员管理能力，人员具有政府相关部门颁发的人力资源管理师（或人力资源师（管理类））证书，中级/二级（或以上）得2分，助理/初级/三级得1分，本项最高得5分。 注：上述人员须同时提供身份证、符合上述要求的对应的相关资质或资格证、在供应商本单位任职的外部证明（提供至递交响应文件截止时间为止最近3个月内任意1个月在供应商本单位购买社保的证明。如委托第三方单位代缴的，还需提供代缴机构与本单位签订的代缴合同复印件）作为一份完整的证明材料。同一人同时具有多个证书的，不重复计分，以分值较高的证书计算得分。未按要求提供完整的证明材料或提供的材料不清晰导致专家无法判断的不得分。</w:t>
            </w:r>
          </w:p>
        </w:tc>
      </w:tr>
      <w:tr>
        <w:tc>
          <w:tcPr>
            <w:tcW w:type="dxa" w:w="922"/>
            <w:gridSpan w:val="2"/>
            <w:vMerge/>
          </w:tcPr>
          <w:p/>
        </w:tc>
        <w:tc>
          <w:tcPr>
            <w:tcW w:type="dxa" w:w="2307"/>
          </w:tcPr>
          <w:p>
            <w:pPr>
              <w:pStyle w:val="null3"/>
              <w:jc w:val="left"/>
            </w:pPr>
            <w:r>
              <w:rPr/>
              <w:t>个性化增值服务方案 (5.0分)</w:t>
            </w:r>
          </w:p>
        </w:tc>
        <w:tc>
          <w:tcPr>
            <w:tcW w:type="dxa" w:w="5076"/>
          </w:tcPr>
          <w:p>
            <w:pPr>
              <w:pStyle w:val="null3"/>
              <w:jc w:val="left"/>
            </w:pPr>
            <w:r>
              <w:rPr/>
              <w:t>(1)提供了与采购人的需求相关的增值服务方案的，得2分；未提供增值服务内容或提供的增值服务内容与采购人的需求不相关的，不得分。 (2)所提供的增值服务内容能有效提升采购人日常工作的便利性及保障能力，且能提供有效佐证材料的，得3分；所提供的增值服务内容能为采购人的日常工作带来便利性，但未能提供有效佐证材料的，得0分。</w:t>
            </w:r>
          </w:p>
        </w:tc>
      </w:tr>
      <w:tr>
        <w:tc>
          <w:tcPr>
            <w:tcW w:type="dxa" w:w="922"/>
            <w:gridSpan w:val="2"/>
          </w:tcPr>
          <w:p>
            <w:pPr>
              <w:pStyle w:val="null3"/>
              <w:jc w:val="center"/>
            </w:pPr>
            <w:r>
              <w:rPr/>
              <w:t>投标报价</w:t>
            </w:r>
          </w:p>
        </w:tc>
        <w:tc>
          <w:tcPr>
            <w:tcW w:type="dxa" w:w="2307"/>
          </w:tcPr>
          <w:p>
            <w:pPr>
              <w:pStyle w:val="null3"/>
              <w:jc w:val="left"/>
            </w:pPr>
            <w:r>
              <w:rPr/>
              <w:t>响应报价得分 (10.0分)</w:t>
            </w:r>
          </w:p>
        </w:tc>
        <w:tc>
          <w:tcPr>
            <w:tcW w:type="dxa" w:w="5076"/>
          </w:tcPr>
          <w:p>
            <w:pPr>
              <w:pStyle w:val="null3"/>
              <w:jc w:val="left"/>
            </w:pPr>
            <w:r>
              <w:rPr/>
              <w:t>响应报价得分＝（评标基准价/响应报价）×价格分值【注：满足磋商文件要求且投标价格最低的响应报价为评标基准价。】最低报价不是中标的唯一依据。因落实政府采购政策进行价格调整的，以调整后的价格计算评标基准价和响应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磋商小组采取随机抽取的方式确定。排名第一的供应商为第一成交候选人，排名第二的供应商为第二成交候选人，排名第三的供应商为第三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t>（注：采购人与成交供应商应根据本章节提供的合同文本内容签订合同书，如遇特殊情况，可针对本合同文本中的部分非实质性条款进行调整，但不得对实质性条款进行变更）</w:t>
      </w:r>
    </w:p>
    <w:p>
      <w:pPr>
        <w:pStyle w:val="null3"/>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sz w:val="54"/>
          <w:b/>
        </w:rPr>
        <w:t>广东省政府采购</w:t>
      </w:r>
    </w:p>
    <w:p>
      <w:pPr>
        <w:pStyle w:val="null3"/>
        <w:spacing w:before="150" w:after="150"/>
        <w:ind w:left="0" w:right="0"/>
        <w:jc w:val="both"/>
      </w:pPr>
      <w:r>
        <w:rPr>
          <w:sz w:val="39"/>
          <w:color w:val="222222"/>
        </w:rPr>
        <w:t xml:space="preserve"> </w:t>
      </w:r>
    </w:p>
    <w:p>
      <w:pPr>
        <w:pStyle w:val="null3"/>
        <w:spacing w:before="150" w:after="150"/>
        <w:ind w:left="0" w:right="0"/>
        <w:jc w:val="both"/>
      </w:pPr>
      <w:r>
        <w:rPr/>
        <w:t xml:space="preserve"> </w:t>
      </w:r>
    </w:p>
    <w:p>
      <w:pPr>
        <w:pStyle w:val="null3"/>
        <w:spacing w:before="150" w:after="150"/>
        <w:ind w:left="0" w:right="0"/>
        <w:jc w:val="both"/>
      </w:pPr>
      <w:r>
        <w:rPr/>
        <w:t xml:space="preserve"> </w:t>
      </w:r>
    </w:p>
    <w:p>
      <w:pPr>
        <w:pStyle w:val="null3"/>
        <w:spacing w:before="0" w:after="0"/>
        <w:ind w:left="0" w:right="0"/>
        <w:jc w:val="center"/>
      </w:pPr>
      <w:r>
        <w:rPr>
          <w:sz w:val="39"/>
          <w:b/>
        </w:rPr>
        <w:t>合　同　书</w:t>
      </w:r>
    </w:p>
    <w:p>
      <w:pPr>
        <w:pStyle w:val="null3"/>
        <w:spacing w:before="0" w:after="0"/>
        <w:ind w:left="0" w:right="0"/>
        <w:jc w:val="center"/>
      </w:pPr>
      <w:r>
        <w:br/>
      </w:r>
      <w:r>
        <w:br/>
      </w:r>
      <w:r>
        <w:br/>
      </w:r>
      <w:r>
        <w:br/>
      </w:r>
      <w:r>
        <w:br/>
      </w:r>
      <w:r>
        <w:br/>
      </w:r>
      <w:r>
        <w:br/>
      </w:r>
      <w:r>
        <w:br/>
      </w:r>
      <w:r>
        <w:rPr>
          <w:sz w:val="27"/>
          <w:color w:val="222222"/>
        </w:rPr>
        <w:t xml:space="preserve"> </w:t>
      </w:r>
    </w:p>
    <w:p>
      <w:pPr>
        <w:pStyle w:val="null3"/>
        <w:spacing w:before="0" w:after="0"/>
        <w:ind w:left="0" w:right="0"/>
      </w:pPr>
      <w:r>
        <w:rPr>
          <w:sz w:val="28"/>
          <w:color w:val="222222"/>
        </w:rPr>
        <w:t xml:space="preserve">                                采购计划编号：</w:t>
      </w:r>
    </w:p>
    <w:p>
      <w:pPr>
        <w:pStyle w:val="null3"/>
        <w:spacing w:before="150" w:after="150"/>
        <w:ind w:left="0" w:right="0"/>
      </w:pPr>
      <w:r>
        <w:rPr>
          <w:sz w:val="27"/>
          <w:color w:val="222222"/>
        </w:rPr>
        <w:t xml:space="preserve"> </w:t>
      </w:r>
    </w:p>
    <w:p>
      <w:pPr>
        <w:pStyle w:val="null3"/>
        <w:spacing w:before="0" w:after="0"/>
        <w:ind w:left="0" w:right="0"/>
      </w:pPr>
      <w:r>
        <w:rPr>
          <w:sz w:val="28"/>
          <w:color w:val="222222"/>
        </w:rPr>
        <w:t xml:space="preserve">                                 </w:t>
      </w:r>
      <w:r>
        <w:rPr>
          <w:sz w:val="28"/>
          <w:color w:val="222222"/>
        </w:rPr>
        <w:t>项目编号：</w:t>
      </w:r>
    </w:p>
    <w:p>
      <w:pPr>
        <w:pStyle w:val="null3"/>
        <w:spacing w:before="150" w:after="150"/>
        <w:ind w:left="0" w:right="0"/>
      </w:pPr>
      <w:r>
        <w:rPr>
          <w:sz w:val="27"/>
          <w:color w:val="222222"/>
        </w:rPr>
        <w:t xml:space="preserve"> </w:t>
      </w:r>
    </w:p>
    <w:p>
      <w:pPr>
        <w:pStyle w:val="null3"/>
        <w:spacing w:before="0" w:after="0"/>
        <w:ind w:left="0" w:right="0"/>
      </w:pPr>
      <w:r>
        <w:rPr>
          <w:sz w:val="28"/>
          <w:color w:val="222222"/>
        </w:rPr>
        <w:t xml:space="preserve">                                 </w:t>
      </w:r>
      <w:r>
        <w:rPr>
          <w:sz w:val="28"/>
          <w:color w:val="222222"/>
        </w:rPr>
        <w:t>项目名称：</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jc w:val="both"/>
      </w:pPr>
      <w:r>
        <w:br/>
      </w:r>
      <w:r>
        <w:rPr>
          <w:sz w:val="27"/>
          <w:color w:val="222222"/>
        </w:rPr>
        <w:t xml:space="preserve"> </w:t>
      </w:r>
    </w:p>
    <w:p>
      <w:pPr>
        <w:pStyle w:val="null3"/>
      </w:pPr>
      <w:r>
        <w:rPr>
          <w:b/>
        </w:rPr>
        <w:t>甲方：广州市港务局</w:t>
      </w:r>
      <w:r>
        <w:br/>
      </w:r>
      <w:r>
        <w:rPr>
          <w:b/>
        </w:rPr>
        <w:t xml:space="preserve"> 电话：</w:t>
      </w:r>
      <w:r>
        <w:br/>
      </w:r>
      <w:r>
        <w:rPr>
          <w:b/>
        </w:rPr>
        <w:t xml:space="preserve"> 传真：</w:t>
      </w:r>
      <w:r>
        <w:br/>
      </w:r>
      <w:r>
        <w:rPr>
          <w:b/>
        </w:rPr>
        <w:t xml:space="preserve"> 地址：</w:t>
      </w:r>
    </w:p>
    <w:p>
      <w:pPr>
        <w:pStyle w:val="null3"/>
      </w:pPr>
      <w:r>
        <w:rPr>
          <w:b/>
        </w:rPr>
        <w:t>乙方：</w:t>
      </w:r>
      <w:r>
        <w:br/>
      </w:r>
      <w:r>
        <w:rPr>
          <w:b/>
        </w:rPr>
        <w:t xml:space="preserve"> 电话：</w:t>
      </w:r>
      <w:r>
        <w:br/>
      </w:r>
      <w:r>
        <w:rPr>
          <w:b/>
        </w:rPr>
        <w:t xml:space="preserve"> 传真：</w:t>
      </w:r>
      <w:r>
        <w:br/>
      </w:r>
      <w:r>
        <w:rPr>
          <w:b/>
        </w:rPr>
        <w:t xml:space="preserve"> 地址：</w:t>
      </w:r>
    </w:p>
    <w:p>
      <w:pPr>
        <w:pStyle w:val="null3"/>
      </w:pPr>
      <w:r>
        <w:br/>
      </w:r>
      <w:r>
        <w:rPr/>
        <w:t xml:space="preserve"> 根据</w:t>
      </w:r>
      <w:r>
        <w:rPr>
          <w:u w:val="single"/>
        </w:rPr>
        <w:t xml:space="preserve">            </w:t>
      </w:r>
      <w:r>
        <w:rPr>
          <w:u w:val="single"/>
        </w:rPr>
        <w:t xml:space="preserve">    </w:t>
      </w:r>
      <w:r>
        <w:rPr/>
        <w:t>项目的采购结果，按照《中华人民共和国政府采购法》、《中华人民共和国民法典(合同编)》的规定，经双方协商，本着平等互利和诚实信用的原则，一致同意签订本合同如下。</w:t>
      </w:r>
      <w:r>
        <w:br/>
      </w:r>
      <w:r>
        <w:rPr/>
        <w:t xml:space="preserve"> 一、合同金额</w:t>
      </w:r>
      <w:r>
        <w:br/>
      </w:r>
      <w:r>
        <w:rPr/>
        <w:t xml:space="preserve"> 合同金额为（大写）：人民币</w:t>
      </w:r>
      <w:r>
        <w:rPr>
          <w:u w:val="single"/>
        </w:rPr>
        <w:t xml:space="preserve">   </w:t>
      </w:r>
      <w:r>
        <w:rPr>
          <w:u w:val="single"/>
        </w:rPr>
        <w:t xml:space="preserve">   </w:t>
      </w:r>
      <w:r>
        <w:rPr>
          <w:u w:val="single"/>
        </w:rPr>
        <w:t xml:space="preserve">    </w:t>
      </w:r>
      <w:r>
        <w:rPr/>
        <w:t>元（￥</w:t>
      </w:r>
      <w:r>
        <w:rPr>
          <w:u w:val="single"/>
        </w:rPr>
        <w:t xml:space="preserve">   </w:t>
      </w:r>
      <w:r>
        <w:rPr>
          <w:u w:val="single"/>
        </w:rPr>
        <w:t xml:space="preserve">   </w:t>
      </w:r>
      <w:r>
        <w:rPr>
          <w:u w:val="single"/>
        </w:rPr>
        <w:t xml:space="preserve">    </w:t>
      </w:r>
      <w:r>
        <w:rPr/>
        <w:t>元）。合同总额包括但不限于：项目前期投入的运作费用；正常开展工作所需的所有服务人员的基本工资、奖金、五险一金（社会养老保险、基础医疗保险、工伤保险、失业保险及生育保险、公积金）及福利（包括但不限于高温费、节日福利费等）；项目执行期内所有服务人员的加班费（如有）：含法定节假日及年假加班费、采购人临时交派工作产生的加班费；劳保用品、服装费：一切劳保用品、服装费用；培训费：一切专业培训、办证费用；相关知识产权费用；管理费用、利润、风险金、保险、税金等乙方认为完成本项目及合同实施过程中可预见和不可预见的其他一切含税费用。</w:t>
      </w:r>
      <w:r>
        <w:br/>
      </w:r>
      <w:r>
        <w:rPr/>
        <w:t xml:space="preserve"> 二、服务期：2025年1月1日至2025年12月31日。</w:t>
      </w:r>
      <w:r>
        <w:br/>
      </w:r>
      <w:r>
        <w:rPr/>
        <w:t xml:space="preserve"> 三、服务要求</w:t>
      </w:r>
      <w:r>
        <w:br/>
      </w:r>
      <w:r>
        <w:rPr/>
        <w:t xml:space="preserve"> 1.主要工作内容及要求：</w:t>
      </w:r>
      <w:r>
        <w:br/>
      </w:r>
      <w:r>
        <w:rPr/>
        <w:t xml:space="preserve"> (1)机关综合内勤管理服务：</w:t>
      </w:r>
      <w:r>
        <w:br/>
      </w:r>
      <w:r>
        <w:rPr/>
        <w:t xml:space="preserve"> 1)负责机关的文具及设备耗材的验收、领取、登记造册和管理，日常维修材料的出入库管理工作。严格执行甲方办公用品及日常耗材的申购、领用管理规定，履行出入库登记手续，定期盘点并建立台账。</w:t>
      </w:r>
      <w:r>
        <w:br/>
      </w:r>
      <w:r>
        <w:rPr/>
        <w:t xml:space="preserve"> 2)负责库存材料的收、发、存核算工作，每月对库存材料进行盘点，编制材料仓库的报表。</w:t>
      </w:r>
      <w:r>
        <w:br/>
      </w:r>
      <w:r>
        <w:rPr/>
        <w:t xml:space="preserve"> 3)负责仓库的日常管理，确保材料存放期间无非正常的损耗或报废。做好仓库的消防管理工作，配合做好消防安全检查。负责报废材料的处理。</w:t>
      </w:r>
      <w:r>
        <w:br/>
      </w:r>
      <w:r>
        <w:rPr/>
        <w:t xml:space="preserve"> 4)负责按甲方会议的需求合理安排会议室。</w:t>
      </w:r>
      <w:r>
        <w:br/>
      </w:r>
      <w:r>
        <w:rPr/>
        <w:t xml:space="preserve"> 5)负责会议室布局、座位摆放、室温调节、设施设备检查、会议用品检查、卫生清洁等工作。</w:t>
      </w:r>
      <w:r>
        <w:br/>
      </w:r>
      <w:r>
        <w:rPr/>
        <w:t xml:space="preserve"> 6)负责机关一般性文件资料的整理、复印。派驻人员须签订《保密协议》，严格遵守保密制度。除完成日常性任务外，若有临时性、突击性任务，该加班时即时加班，保证文件材料按时、保质保量完成。</w:t>
      </w:r>
      <w:r>
        <w:br/>
      </w:r>
      <w:r>
        <w:rPr/>
        <w:t xml:space="preserve"> (2)机关饭堂日常管理服务：</w:t>
      </w:r>
      <w:r>
        <w:br/>
      </w:r>
      <w:r>
        <w:rPr/>
        <w:t xml:space="preserve"> 1)负责饭堂所需人员的合理分工，并建立岗位责任制。</w:t>
      </w:r>
      <w:r>
        <w:br/>
      </w:r>
      <w:r>
        <w:rPr/>
        <w:t xml:space="preserve"> 2)负责饭堂日常管理，制定饭堂服务规章制度。</w:t>
      </w:r>
      <w:r>
        <w:br/>
      </w:r>
      <w:r>
        <w:rPr/>
        <w:t xml:space="preserve"> 3)认真做好饭堂的环境卫生、食品卫生和安全管理，确保饭堂卫生、安全标准符合餐饮卫生安全的有关标准和要求。</w:t>
      </w:r>
      <w:r>
        <w:br/>
      </w:r>
      <w:r>
        <w:rPr/>
        <w:t xml:space="preserve"> 4)负责对食材乙方提供的食材进行数量和质量的验收，并签字确认，做好食材出入库登记。并提供早餐、午餐配送服务（地点：从沿江中路273号厨房六楼步梯到港口中心14楼饭堂）。</w:t>
      </w:r>
      <w:r>
        <w:br/>
      </w:r>
      <w:r>
        <w:rPr/>
        <w:t xml:space="preserve"> 5)甲方负责提供厨房设备设施给乙方使用，乙方须负责厨房设备设施的日常维护。乙方若发现厨房设备设施出现故障问题应立即通知甲方，以便让甲方及时进行修理或更换。如因乙方未及时通知甲方，而导致无法按时供应早、午餐的，由此造成的后果及责任由乙方承担。如因乙方原因导致设备发生故障的，由乙方负责维修和赔偿。</w:t>
      </w:r>
      <w:r>
        <w:br/>
      </w:r>
      <w:r>
        <w:rPr/>
        <w:t xml:space="preserve"> 6)按时供应早餐和午餐。就餐时间：工作日早餐8:30-9:00，午餐12:00—13:00，早餐用餐人数约40人，午餐用餐人数约140人（提前一天预订汇总）。同时应确保在遇到突发事件（含紧急会议、暴雨、台风、洪涝等）能提供正常的餐饮服务。</w:t>
      </w:r>
      <w:r>
        <w:br/>
      </w:r>
      <w:r>
        <w:rPr/>
        <w:t xml:space="preserve"> 7)根据时令更换菜式品种，根据季节变化转换口味，做到营养均衡，并接受甲方的检查与考核。</w:t>
      </w:r>
      <w:r>
        <w:br/>
      </w:r>
      <w:r>
        <w:rPr/>
        <w:t xml:space="preserve"> 8)负责厨房和餐厅区域日常清洁，所需的工具和设备以及洗涤、消毒用品由乙方向甲方提出购买申请，甲方审核同意后由甲方负责购买。乙方应严格按照安全规范来使用相关工具、设备以及洗涤、消毒用品，若因乙方使用不当，导致出现安全事故的，其责任由乙方承担，甲方不承担任何连带责任。</w:t>
      </w:r>
      <w:r>
        <w:br/>
      </w:r>
      <w:r>
        <w:rPr/>
        <w:t xml:space="preserve"> 9)积极配合甲方做好饭堂的成本核算和控制，厉行节约、杜绝浪费。</w:t>
      </w:r>
      <w:r>
        <w:br/>
      </w:r>
      <w:r>
        <w:rPr/>
        <w:t xml:space="preserve"> 10)按照服务项目的内容和标准制定饭堂管理工作计划，每月定时向甲方汇报饭堂管理工作计划落实执行情况。</w:t>
      </w:r>
      <w:r>
        <w:br/>
      </w:r>
      <w:r>
        <w:rPr/>
        <w:t xml:space="preserve"> 11)严把食材关，有问题的食材坚决不收，保证食品安全。如出现食材乙方无法按时配送食材的情况，乙方须负责应急食材的采购工作，确保当天能按时供应午餐，应急食材购买费用由食材乙方支付。</w:t>
      </w:r>
      <w:r>
        <w:br/>
      </w:r>
      <w:r>
        <w:rPr/>
        <w:t xml:space="preserve"> 12)在服务期内，由于原料加工、烹调过程中引发的食品安全、人员伤亡等大小事故，由乙方承担全部责任及费用。</w:t>
      </w:r>
      <w:r>
        <w:br/>
      </w:r>
      <w:r>
        <w:rPr/>
        <w:t xml:space="preserve"> 13)供餐及售价要求：乙方以制作大众餐饮为主，主要采取自助餐的供餐形式，售价由甲方决定，乙方可根据物价的变化情况向甲方提出调价申请，调价申请由甲方审核同意后实施。</w:t>
      </w:r>
      <w:r>
        <w:br/>
      </w:r>
      <w:r>
        <w:rPr/>
        <w:t xml:space="preserve"> 14)服务工作规范要求：</w:t>
      </w:r>
      <w:r>
        <w:br/>
      </w:r>
      <w:r>
        <w:rPr/>
        <w:t xml:space="preserve"> A.须严格按照卫生、防疫的有关法律、法规、规章等规定进行饭堂管理服务。</w:t>
      </w:r>
      <w:r>
        <w:br/>
      </w:r>
      <w:r>
        <w:rPr/>
        <w:t xml:space="preserve"> B.须严格按照餐饮行业标准，建立规范的规章制度及标准，有规范的质量保证、卫生监控及风险控制措施。</w:t>
      </w:r>
      <w:r>
        <w:br/>
      </w:r>
      <w:r>
        <w:rPr/>
        <w:t xml:space="preserve"> C.必须保持工作环境整洁，做好减蚊及防虫防鼠工作，沟渠必须保持畅通。饭堂的台、椅、柜等必须保持无积污、无油渍、无水渍，饭堂的地板必须保持无垃圾、无油渍、无水渍。</w:t>
      </w:r>
      <w:r>
        <w:br/>
      </w:r>
      <w:r>
        <w:rPr/>
        <w:t xml:space="preserve"> D.必须使用符合卫生标准的食材，不得使用变质、腐坏、过期等有害健康的食材。生、熟食品必须严格分开摆放，食品原料、待加工食品不得与成品食品混杂摆放。食品原料、待加工食品和成品食品不得与不洁、有毒等有害健康的物品混杂摆放。</w:t>
      </w:r>
      <w:r>
        <w:br/>
      </w:r>
      <w:r>
        <w:rPr/>
        <w:t xml:space="preserve"> E.餐具清洗必须做到一洗、二刷、三冲、四消毒、五保洁。炊具必须做到用后清洗并保持清洁。</w:t>
      </w:r>
      <w:r>
        <w:br/>
      </w:r>
      <w:r>
        <w:rPr/>
        <w:t xml:space="preserve"> F.废料、垃圾等必须在当日午餐供应结束时清除干净，废料、垃圾等必须清除到指定的垃圾桶或垃圾间内。</w:t>
      </w:r>
      <w:r>
        <w:br/>
      </w:r>
      <w:r>
        <w:rPr/>
        <w:t xml:space="preserve"> G.乙方须加强服务人员管理，乙方服务人员若有任何不当行为，引致甲方任何损失，乙方须及时采取适当措施消除不良影响并赔偿由此造成的损失。</w:t>
      </w:r>
      <w:r>
        <w:br/>
      </w:r>
      <w:r>
        <w:rPr/>
        <w:t xml:space="preserve"> H.乙方所使用之清洁用料及机器设备等必须安全且适合办公楼之建筑设计、结构、材料及其他设备设施。若因使用不当而损坏办公楼物业任何设施，或导致任何人士损伤或损失者，乙方必须承担全部责任。</w:t>
      </w:r>
      <w:r>
        <w:br/>
      </w:r>
      <w:r>
        <w:rPr/>
        <w:t xml:space="preserve"> (3)车辆驾驶服务：</w:t>
      </w:r>
      <w:r>
        <w:br/>
      </w:r>
      <w:r>
        <w:rPr/>
        <w:t xml:space="preserve"> 1)公务车驾驶服务：</w:t>
      </w:r>
      <w:r>
        <w:br/>
      </w:r>
      <w:r>
        <w:rPr/>
        <w:t xml:space="preserve"> A.提供公务车辆驾驶服务工作。</w:t>
      </w:r>
      <w:r>
        <w:br/>
      </w:r>
      <w:r>
        <w:rPr/>
        <w:t xml:space="preserve"> B.按照工作安排，跟进做好车辆日常维修和保养，确保车辆安全上路、车辆处于随时可用的状态。</w:t>
      </w:r>
      <w:r>
        <w:br/>
      </w:r>
      <w:r>
        <w:rPr/>
        <w:t xml:space="preserve"> C.协助做好车辆证照管理；配合做好公务车系统的管理和维护。</w:t>
      </w:r>
      <w:r>
        <w:br/>
      </w:r>
      <w:r>
        <w:rPr/>
        <w:t xml:space="preserve"> 2)公文交换服务：</w:t>
      </w:r>
      <w:r>
        <w:br/>
      </w:r>
      <w:r>
        <w:rPr/>
        <w:t xml:space="preserve"> A.负责局机关每日与市政府系统（含政务中心等）公文交换工作，包括文件接收、查验、初步登记等。</w:t>
      </w:r>
      <w:r>
        <w:br/>
      </w:r>
      <w:r>
        <w:rPr/>
        <w:t xml:space="preserve"> B.做好机关安排的其他临时性工作任务。</w:t>
      </w:r>
      <w:r>
        <w:br/>
      </w:r>
      <w:r>
        <w:rPr/>
        <w:t xml:space="preserve"> 3)符合甲方要求及日常管理工作规范，接受甲方的工作安排和培训安排。</w:t>
      </w:r>
      <w:r>
        <w:br/>
      </w:r>
      <w:r>
        <w:rPr/>
        <w:t xml:space="preserve"> 4)参与公文交换的驾驶人员须有一人为中共党员并签订保密协议，人员保持稳定，遵守保密工作要求。</w:t>
      </w:r>
      <w:r>
        <w:br/>
      </w:r>
      <w:r>
        <w:rPr/>
        <w:t xml:space="preserve"> 2.乙方拟派本项目的服务人员要求：</w:t>
      </w:r>
      <w:r>
        <w:br/>
      </w:r>
      <w:r>
        <w:rPr/>
        <w:t xml:space="preserve"> (1)基本要求：本项目要求拟派本项目的所有服务人员均专职服务于本项目。</w:t>
      </w:r>
      <w:r>
        <w:br/>
      </w:r>
      <w:r>
        <w:rPr/>
        <w:t xml:space="preserve"> (2)服务人员数量及岗位要求：</w:t>
      </w:r>
      <w:r>
        <w:br/>
      </w:r>
      <w:r>
        <w:rPr/>
        <w:t xml:space="preserve"> 1)服务人员配置总人数不少于13人。其中，负责机关综合内勤管理服务人员不少于2人，负责机关饭堂日常管理服务人员不少于6人，负责车辆驾驶服务人员不少于5人（甲方现有车辆7台，自有司机2人。总服务期限为5*12+6个月）。</w:t>
      </w:r>
      <w:r>
        <w:br/>
      </w:r>
      <w:r>
        <w:rPr/>
        <w:t xml:space="preserve"> 2)岗位设置要求：</w:t>
      </w:r>
    </w:p>
    <w:tbl>
      <w:tblPr>
        <w:tblW w:w="0" w:type="auto"/>
        <w:tblBorders>
          <w:top w:val="none" w:color="000000" w:sz="4"/>
          <w:left w:val="none" w:color="000000" w:sz="4"/>
          <w:bottom w:val="none" w:color="000000" w:sz="4"/>
          <w:right w:val="none" w:color="000000" w:sz="4"/>
          <w:insideH w:val="none"/>
          <w:insideV w:val="none"/>
        </w:tblBorders>
      </w:tblPr>
      <w:tblGrid>
        <w:gridCol w:w="1203"/>
        <w:gridCol w:w="798"/>
        <w:gridCol w:w="1690"/>
        <w:gridCol w:w="3693"/>
      </w:tblGrid>
      <w:tr>
        <w:tc>
          <w:tcPr>
            <w:tcW w:type="dxa" w:w="12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岗位名称</w:t>
            </w:r>
          </w:p>
        </w:tc>
        <w:tc>
          <w:tcPr>
            <w:tcW w:type="dxa" w:w="7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最低岗位人数</w:t>
            </w:r>
          </w:p>
        </w:tc>
        <w:tc>
          <w:tcPr>
            <w:tcW w:type="dxa" w:w="16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工作时间</w:t>
            </w:r>
          </w:p>
        </w:tc>
        <w:tc>
          <w:tcPr>
            <w:tcW w:type="dxa" w:w="36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学历、资格及工作经验要求</w:t>
            </w:r>
          </w:p>
        </w:tc>
      </w:tr>
      <w:tr>
        <w:tc>
          <w:tcPr>
            <w:tcW w:type="dxa" w:w="738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机关综合内勤管理服务</w:t>
            </w:r>
          </w:p>
        </w:tc>
      </w:tr>
      <w:tr>
        <w:tc>
          <w:tcPr>
            <w:tcW w:type="dxa" w:w="1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行政人员</w:t>
            </w:r>
          </w:p>
        </w:tc>
        <w:tc>
          <w:tcPr>
            <w:tcW w:type="dxa" w:w="7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1人</w:t>
            </w:r>
          </w:p>
        </w:tc>
        <w:tc>
          <w:tcPr>
            <w:tcW w:type="dxa" w:w="1690"/>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与机关人员同上班时间</w:t>
            </w:r>
            <w:r>
              <w:rPr>
                <w:sz w:val="21"/>
              </w:rPr>
              <w:t>（</w:t>
            </w:r>
            <w:r>
              <w:rPr>
                <w:sz w:val="21"/>
              </w:rPr>
              <w:t>工作日</w:t>
            </w:r>
            <w:r>
              <w:rPr>
                <w:sz w:val="21"/>
              </w:rPr>
              <w:t>9:00-18:00</w:t>
            </w:r>
            <w:r>
              <w:rPr>
                <w:sz w:val="21"/>
              </w:rPr>
              <w:t>）</w:t>
            </w:r>
          </w:p>
        </w:tc>
        <w:tc>
          <w:tcPr>
            <w:tcW w:type="dxa" w:w="36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sz w:val="21"/>
              </w:rPr>
              <w:t>大专（或以上）学历；</w:t>
            </w:r>
          </w:p>
          <w:p>
            <w:pPr>
              <w:pStyle w:val="null3"/>
              <w:numPr>
                <w:ilvl w:val="0"/>
                <w:numId w:val="1"/>
              </w:numPr>
              <w:jc w:val="both"/>
            </w:pPr>
            <w:r>
              <w:rPr>
                <w:sz w:val="21"/>
              </w:rPr>
              <w:t>具有</w:t>
            </w:r>
            <w:r>
              <w:rPr>
                <w:sz w:val="21"/>
              </w:rPr>
              <w:t>不少于</w:t>
            </w:r>
            <w:r>
              <w:rPr>
                <w:sz w:val="21"/>
              </w:rPr>
              <w:t>2年相关工作经验。</w:t>
            </w:r>
          </w:p>
        </w:tc>
      </w:tr>
      <w:tr>
        <w:tc>
          <w:tcPr>
            <w:tcW w:type="dxa" w:w="1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资料整理</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1人</w:t>
            </w:r>
          </w:p>
        </w:tc>
        <w:tc>
          <w:tcPr>
            <w:tcW w:type="dxa" w:w="1690"/>
            <w:vMerge/>
            <w:tcBorders>
              <w:top w:val="single" w:color="000000" w:sz="4"/>
              <w:left w:val="none" w:color="000000" w:sz="4"/>
              <w:bottom w:val="single" w:color="000000" w:sz="4"/>
              <w:right w:val="single" w:color="000000" w:sz="4"/>
            </w:tcBorders>
          </w:tcPr>
          <w:p/>
        </w:tc>
        <w:tc>
          <w:tcPr>
            <w:tcW w:type="dxa" w:w="3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sz w:val="21"/>
              </w:rPr>
              <w:t>大专（或以上）学历；</w:t>
            </w:r>
          </w:p>
          <w:p>
            <w:pPr>
              <w:pStyle w:val="null3"/>
              <w:numPr>
                <w:ilvl w:val="0"/>
                <w:numId w:val="1"/>
              </w:numPr>
              <w:jc w:val="both"/>
            </w:pPr>
            <w:r>
              <w:rPr>
                <w:sz w:val="21"/>
              </w:rPr>
              <w:t>具有</w:t>
            </w:r>
            <w:r>
              <w:rPr>
                <w:sz w:val="21"/>
              </w:rPr>
              <w:t>不少于</w:t>
            </w:r>
            <w:r>
              <w:rPr>
                <w:sz w:val="21"/>
              </w:rPr>
              <w:t>2年相关工作经验。</w:t>
            </w:r>
          </w:p>
        </w:tc>
      </w:tr>
      <w:tr>
        <w:tc>
          <w:tcPr>
            <w:tcW w:type="dxa" w:w="738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机关饭堂日常管理服务</w:t>
            </w:r>
          </w:p>
        </w:tc>
      </w:tr>
      <w:tr>
        <w:tc>
          <w:tcPr>
            <w:tcW w:type="dxa" w:w="1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厨房主管</w:t>
            </w:r>
          </w:p>
        </w:tc>
        <w:tc>
          <w:tcPr>
            <w:tcW w:type="dxa" w:w="7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1人</w:t>
            </w:r>
          </w:p>
        </w:tc>
        <w:tc>
          <w:tcPr>
            <w:tcW w:type="dxa" w:w="16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工作日</w:t>
            </w:r>
          </w:p>
          <w:p>
            <w:pPr>
              <w:pStyle w:val="null3"/>
              <w:jc w:val="center"/>
            </w:pPr>
            <w:r>
              <w:rPr>
                <w:sz w:val="21"/>
              </w:rPr>
              <w:t>7:00—15:00</w:t>
            </w:r>
          </w:p>
        </w:tc>
        <w:tc>
          <w:tcPr>
            <w:tcW w:type="dxa" w:w="36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sz w:val="21"/>
              </w:rPr>
              <w:t>具有丰富的食堂管理和食品安全操作经验，从事大型食堂管理工作不少于</w:t>
            </w:r>
            <w:r>
              <w:rPr>
                <w:sz w:val="21"/>
              </w:rPr>
              <w:t>5年；</w:t>
            </w:r>
          </w:p>
          <w:p>
            <w:pPr>
              <w:pStyle w:val="null3"/>
              <w:numPr>
                <w:ilvl w:val="0"/>
                <w:numId w:val="1"/>
              </w:numPr>
              <w:jc w:val="both"/>
            </w:pPr>
            <w:r>
              <w:rPr>
                <w:sz w:val="21"/>
              </w:rPr>
              <w:t>具有高级食品安全管理员证；</w:t>
            </w:r>
          </w:p>
          <w:p>
            <w:pPr>
              <w:pStyle w:val="null3"/>
              <w:numPr>
                <w:ilvl w:val="0"/>
                <w:numId w:val="1"/>
              </w:numPr>
              <w:jc w:val="both"/>
            </w:pPr>
            <w:r>
              <w:rPr>
                <w:sz w:val="21"/>
              </w:rPr>
              <w:t>具有</w:t>
            </w:r>
            <w:r>
              <w:rPr>
                <w:sz w:val="21"/>
              </w:rPr>
              <w:t>在有效期内的</w:t>
            </w:r>
            <w:r>
              <w:rPr>
                <w:sz w:val="21"/>
              </w:rPr>
              <w:t>健康证。</w:t>
            </w:r>
          </w:p>
        </w:tc>
      </w:tr>
      <w:tr>
        <w:tc>
          <w:tcPr>
            <w:tcW w:type="dxa" w:w="1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厨师</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1人</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工作日</w:t>
            </w:r>
          </w:p>
          <w:p>
            <w:pPr>
              <w:pStyle w:val="null3"/>
              <w:jc w:val="center"/>
            </w:pPr>
            <w:r>
              <w:rPr>
                <w:sz w:val="21"/>
              </w:rPr>
              <w:t>7:00—15:00</w:t>
            </w:r>
          </w:p>
        </w:tc>
        <w:tc>
          <w:tcPr>
            <w:tcW w:type="dxa" w:w="3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sz w:val="21"/>
              </w:rPr>
              <w:t>能够每天合理安排菜谱，对食物的色、香、味把控有丰富的经验，从事厨师工作不少于</w:t>
            </w:r>
            <w:r>
              <w:rPr>
                <w:sz w:val="21"/>
              </w:rPr>
              <w:t>3年；</w:t>
            </w:r>
          </w:p>
          <w:p>
            <w:pPr>
              <w:pStyle w:val="null3"/>
              <w:numPr>
                <w:ilvl w:val="0"/>
                <w:numId w:val="1"/>
              </w:numPr>
              <w:jc w:val="both"/>
            </w:pPr>
            <w:r>
              <w:rPr>
                <w:sz w:val="21"/>
              </w:rPr>
              <w:t>具有初级</w:t>
            </w:r>
            <w:r>
              <w:rPr>
                <w:sz w:val="21"/>
              </w:rPr>
              <w:t>（</w:t>
            </w:r>
            <w:r>
              <w:rPr>
                <w:sz w:val="21"/>
              </w:rPr>
              <w:t>或以上</w:t>
            </w:r>
            <w:r>
              <w:rPr>
                <w:sz w:val="21"/>
              </w:rPr>
              <w:t>）</w:t>
            </w:r>
            <w:r>
              <w:rPr>
                <w:sz w:val="21"/>
              </w:rPr>
              <w:t>厨师证；</w:t>
            </w:r>
          </w:p>
          <w:p>
            <w:pPr>
              <w:pStyle w:val="null3"/>
              <w:numPr>
                <w:ilvl w:val="0"/>
                <w:numId w:val="1"/>
              </w:numPr>
              <w:jc w:val="both"/>
            </w:pPr>
            <w:r>
              <w:rPr>
                <w:sz w:val="21"/>
              </w:rPr>
              <w:t>具有</w:t>
            </w:r>
            <w:r>
              <w:rPr>
                <w:sz w:val="21"/>
              </w:rPr>
              <w:t>在有效期内的</w:t>
            </w:r>
            <w:r>
              <w:rPr>
                <w:sz w:val="21"/>
              </w:rPr>
              <w:t>健康证。</w:t>
            </w:r>
          </w:p>
        </w:tc>
      </w:tr>
      <w:tr>
        <w:tc>
          <w:tcPr>
            <w:tcW w:type="dxa" w:w="1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营养师</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1人</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工作日</w:t>
            </w:r>
          </w:p>
          <w:p>
            <w:pPr>
              <w:pStyle w:val="null3"/>
              <w:jc w:val="center"/>
            </w:pPr>
            <w:r>
              <w:rPr>
                <w:sz w:val="21"/>
              </w:rPr>
              <w:t>7:00—15:00</w:t>
            </w:r>
          </w:p>
        </w:tc>
        <w:tc>
          <w:tcPr>
            <w:tcW w:type="dxa" w:w="3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sz w:val="21"/>
              </w:rPr>
              <w:t>对职工每餐的食品营养搭配有丰富的经验，从事营养师工作不少于</w:t>
            </w:r>
            <w:r>
              <w:rPr>
                <w:sz w:val="21"/>
              </w:rPr>
              <w:t>2年；</w:t>
            </w:r>
          </w:p>
          <w:p>
            <w:pPr>
              <w:pStyle w:val="null3"/>
              <w:numPr>
                <w:ilvl w:val="0"/>
                <w:numId w:val="1"/>
              </w:numPr>
              <w:jc w:val="both"/>
            </w:pPr>
            <w:r>
              <w:rPr>
                <w:sz w:val="21"/>
              </w:rPr>
              <w:t>具有公共营养师资格证。</w:t>
            </w:r>
          </w:p>
          <w:p>
            <w:pPr>
              <w:pStyle w:val="null3"/>
              <w:numPr>
                <w:ilvl w:val="0"/>
                <w:numId w:val="1"/>
              </w:numPr>
              <w:jc w:val="both"/>
            </w:pPr>
            <w:r>
              <w:rPr>
                <w:sz w:val="21"/>
              </w:rPr>
              <w:t>具有</w:t>
            </w:r>
            <w:r>
              <w:rPr>
                <w:sz w:val="21"/>
              </w:rPr>
              <w:t>在有效期内的</w:t>
            </w:r>
            <w:r>
              <w:rPr>
                <w:sz w:val="21"/>
              </w:rPr>
              <w:t>健康证。</w:t>
            </w:r>
          </w:p>
        </w:tc>
      </w:tr>
      <w:tr>
        <w:tc>
          <w:tcPr>
            <w:tcW w:type="dxa" w:w="1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厨工</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2人</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工作日</w:t>
            </w:r>
          </w:p>
          <w:p>
            <w:pPr>
              <w:pStyle w:val="null3"/>
              <w:jc w:val="center"/>
            </w:pPr>
            <w:r>
              <w:rPr>
                <w:sz w:val="21"/>
              </w:rPr>
              <w:t>7:00—15:00</w:t>
            </w:r>
          </w:p>
        </w:tc>
        <w:tc>
          <w:tcPr>
            <w:tcW w:type="dxa" w:w="3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sz w:val="21"/>
              </w:rPr>
              <w:t>有从事厨工切配工作经验，对食材的切配、搭配有丰富的经验；</w:t>
            </w:r>
          </w:p>
          <w:p>
            <w:pPr>
              <w:pStyle w:val="null3"/>
              <w:numPr>
                <w:ilvl w:val="0"/>
                <w:numId w:val="1"/>
              </w:numPr>
              <w:jc w:val="both"/>
            </w:pPr>
            <w:r>
              <w:rPr>
                <w:sz w:val="21"/>
              </w:rPr>
              <w:t>具有</w:t>
            </w:r>
            <w:r>
              <w:rPr>
                <w:sz w:val="21"/>
              </w:rPr>
              <w:t>在有效期内的</w:t>
            </w:r>
            <w:r>
              <w:rPr>
                <w:sz w:val="21"/>
              </w:rPr>
              <w:t>健康证。</w:t>
            </w:r>
          </w:p>
        </w:tc>
      </w:tr>
      <w:tr>
        <w:tc>
          <w:tcPr>
            <w:tcW w:type="dxa" w:w="1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清洁保洁工</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1人</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工作日</w:t>
            </w:r>
          </w:p>
          <w:p>
            <w:pPr>
              <w:pStyle w:val="null3"/>
              <w:jc w:val="center"/>
            </w:pPr>
            <w:r>
              <w:rPr>
                <w:sz w:val="21"/>
              </w:rPr>
              <w:t>7:00—15:00</w:t>
            </w:r>
          </w:p>
        </w:tc>
        <w:tc>
          <w:tcPr>
            <w:tcW w:type="dxa" w:w="3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sz w:val="21"/>
              </w:rPr>
              <w:t>有从事食堂保洁、洗消工作经验，对清洗、消毒、保洁等工作环节有丰富的经验；</w:t>
            </w:r>
          </w:p>
          <w:p>
            <w:pPr>
              <w:pStyle w:val="null3"/>
              <w:numPr>
                <w:ilvl w:val="0"/>
                <w:numId w:val="1"/>
              </w:numPr>
              <w:jc w:val="both"/>
            </w:pPr>
            <w:r>
              <w:rPr>
                <w:sz w:val="21"/>
              </w:rPr>
              <w:t>具有</w:t>
            </w:r>
            <w:r>
              <w:rPr>
                <w:sz w:val="21"/>
              </w:rPr>
              <w:t>在有效期内的</w:t>
            </w:r>
            <w:r>
              <w:rPr>
                <w:sz w:val="21"/>
              </w:rPr>
              <w:t>健康证。</w:t>
            </w:r>
          </w:p>
        </w:tc>
      </w:tr>
      <w:tr>
        <w:tc>
          <w:tcPr>
            <w:tcW w:type="dxa" w:w="738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车辆驾驶服务</w:t>
            </w:r>
          </w:p>
        </w:tc>
      </w:tr>
      <w:tr>
        <w:tc>
          <w:tcPr>
            <w:tcW w:type="dxa" w:w="1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车辆驾驶员</w:t>
            </w:r>
          </w:p>
        </w:tc>
        <w:tc>
          <w:tcPr>
            <w:tcW w:type="dxa" w:w="7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5人</w:t>
            </w:r>
          </w:p>
        </w:tc>
        <w:tc>
          <w:tcPr>
            <w:tcW w:type="dxa" w:w="16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工作日</w:t>
            </w:r>
            <w:r>
              <w:rPr>
                <w:sz w:val="21"/>
              </w:rPr>
              <w:t>9:00-18:00</w:t>
            </w:r>
            <w:r>
              <w:rPr>
                <w:sz w:val="21"/>
              </w:rPr>
              <w:t>（</w:t>
            </w:r>
            <w:r>
              <w:rPr>
                <w:sz w:val="21"/>
              </w:rPr>
              <w:t>值班及紧急任务的时间按实际需求执行）</w:t>
            </w:r>
            <w:r>
              <w:rPr>
                <w:sz w:val="21"/>
              </w:rPr>
              <w:t>，如上级文件另有规定再调整。</w:t>
            </w:r>
          </w:p>
        </w:tc>
        <w:tc>
          <w:tcPr>
            <w:tcW w:type="dxa" w:w="36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sz w:val="21"/>
              </w:rPr>
              <w:t>遵纪守法，具有良好的思想品德，作风正派，年龄</w:t>
            </w:r>
            <w:r>
              <w:rPr>
                <w:sz w:val="21"/>
              </w:rPr>
              <w:t>≤</w:t>
            </w:r>
            <w:r>
              <w:rPr>
                <w:sz w:val="21"/>
              </w:rPr>
              <w:t>60</w:t>
            </w:r>
            <w:r>
              <w:rPr>
                <w:sz w:val="21"/>
              </w:rPr>
              <w:t>周</w:t>
            </w:r>
            <w:r>
              <w:rPr>
                <w:sz w:val="21"/>
              </w:rPr>
              <w:t>岁，无违法犯罪记录。公务车辆驾驶人员应持有有效</w:t>
            </w:r>
            <w:r>
              <w:rPr>
                <w:sz w:val="21"/>
              </w:rPr>
              <w:t>的</w:t>
            </w:r>
            <w:r>
              <w:rPr>
                <w:sz w:val="21"/>
              </w:rPr>
              <w:t>驾驶证（</w:t>
            </w:r>
            <w:r>
              <w:rPr>
                <w:sz w:val="21"/>
              </w:rPr>
              <w:t>C1</w:t>
            </w:r>
            <w:r>
              <w:rPr>
                <w:sz w:val="21"/>
              </w:rPr>
              <w:t>或</w:t>
            </w:r>
            <w:r>
              <w:rPr>
                <w:sz w:val="21"/>
              </w:rPr>
              <w:t>以上），并具备</w:t>
            </w:r>
            <w:r>
              <w:rPr>
                <w:sz w:val="21"/>
              </w:rPr>
              <w:t>5年以上驾驶经验。</w:t>
            </w:r>
          </w:p>
          <w:p>
            <w:pPr>
              <w:pStyle w:val="null3"/>
              <w:numPr>
                <w:ilvl w:val="0"/>
                <w:numId w:val="1"/>
              </w:numPr>
              <w:jc w:val="both"/>
            </w:pPr>
            <w:r>
              <w:rPr>
                <w:sz w:val="21"/>
              </w:rPr>
              <w:t>身体健康，无传染病；具有正常履行职责的身体条件和工作能力，工作责任感强，能吃苦耐劳，承受工作压力，有良好的团队合作精神。</w:t>
            </w:r>
          </w:p>
        </w:tc>
      </w:tr>
    </w:tbl>
    <w:p>
      <w:pPr>
        <w:pStyle w:val="null3"/>
      </w:pPr>
      <w:r>
        <w:rPr/>
        <w:t>(3)服务人员的基本素质要求：</w:t>
      </w:r>
      <w:r>
        <w:br/>
      </w:r>
      <w:r>
        <w:rPr/>
        <w:t xml:space="preserve"> 1)遵纪守法，具有良好的思想品德，作风正派，无违法犯罪记录。</w:t>
      </w:r>
      <w:r>
        <w:br/>
      </w:r>
      <w:r>
        <w:rPr/>
        <w:t xml:space="preserve"> 2)身体健康，无传染病；具有正常履行职责的身体条件和工作能力，工作责任感强，能吃苦耐劳，承受工作压力，有良好的团队合作精神。</w:t>
      </w:r>
      <w:r>
        <w:br/>
      </w:r>
      <w:r>
        <w:rPr/>
        <w:t xml:space="preserve"> 3)接受甲方的工作安排和培训安排。</w:t>
      </w:r>
      <w:r>
        <w:br/>
      </w:r>
      <w:r>
        <w:rPr/>
        <w:t xml:space="preserve"> 4)符合甲方要求及日常管理工作规范。</w:t>
      </w:r>
      <w:r>
        <w:br/>
      </w:r>
      <w:r>
        <w:rPr/>
        <w:t xml:space="preserve"> 5)饭堂服务人员除须满足上述基本要求外，还须持卫生防疫部门制发的有效的健康证明，严格落实疫情防控相关要求。</w:t>
      </w:r>
      <w:r>
        <w:br/>
      </w:r>
      <w:r>
        <w:rPr/>
        <w:t xml:space="preserve"> (4)服务人员管理要求：</w:t>
      </w:r>
      <w:r>
        <w:br/>
      </w:r>
      <w:r>
        <w:rPr/>
        <w:t xml:space="preserve"> 1)乙方须严格按照甲方的需求派出服务人员，并需经甲方审查认可后，方可上岗工作。</w:t>
      </w:r>
      <w:r>
        <w:br/>
      </w:r>
      <w:r>
        <w:rPr/>
        <w:t xml:space="preserve"> 2)拟派本项目的所有服务人员须严格遵守甲方的有关规章制度和管理规定，按岗位要求着装，注意仪表仪容，使用文明礼貌用语；须持证上岗的专业技术人员须具备相应的资格证。如有违反或损害甲方利益的，甲方有拒绝及更换乙方违规工作人员在此工作的权利。</w:t>
      </w:r>
      <w:r>
        <w:br/>
      </w:r>
      <w:r>
        <w:rPr/>
        <w:t xml:space="preserve"> 3)甲方将对乙方派驻本项目的服务人员开展事前面谈，同时有权对有关人员履职技能不足或工作态度差等情况提出更换通知。乙方需在收到甲方通知之日起5个工作日内安排好符合甲方要求的人员接替驻场。</w:t>
      </w:r>
      <w:r>
        <w:br/>
      </w:r>
      <w:r>
        <w:rPr/>
        <w:t xml:space="preserve"> 4)乙方拟派本项目的所有服务人员应遵守甲方安全、保密等各项内部规章制度，并协助甲方处理人员违纪事项。</w:t>
      </w:r>
      <w:r>
        <w:br/>
      </w:r>
      <w:r>
        <w:rPr/>
        <w:t xml:space="preserve"> 5)乙方拟派本项目的所有服务人员对车辆驾驶过程的一切人身安全、交通安全负全部责任。对发生的交通违法行为，车辆驾驶服务人员自行承担一切责任，并应于收到违法通知15天内办结缴交罚款等事项。</w:t>
      </w:r>
      <w:r>
        <w:br/>
      </w:r>
      <w:r>
        <w:rPr/>
        <w:t xml:space="preserve"> 6)乙方应针对合同约定的后勤服务内容，对服务人员开展有关规章制度、劳动安全、岗位操作等规程的培训，确保依法依规依合同提供服务。</w:t>
      </w:r>
      <w:r>
        <w:br/>
      </w:r>
      <w:r>
        <w:rPr/>
        <w:t xml:space="preserve"> 7)乙方负责服务人员的劳动关系管理、报酬与福利发放、劳动纠纷、工伤赔付、安全事故等所有相关事宜，承担服务人员发生的工伤、安全事故及相关的劳动用工风险等责任，负责上述管理责任涉及的所有费用或经济赔偿责任等事项。</w:t>
      </w:r>
      <w:r>
        <w:br/>
      </w:r>
      <w:r>
        <w:rPr/>
        <w:t xml:space="preserve"> 8)乙方应按照《中华人民共和国劳动法》的相关规定合法用工，并与拟派本项目的所有服务人员签订劳动合同，依法发放工资，服务人员工资不得低于广州市企业职工最低工资标准（工资不含按国家规定乙方必须支付的社会保险及其他应付费用）。</w:t>
      </w:r>
      <w:r>
        <w:br/>
      </w:r>
      <w:r>
        <w:rPr/>
        <w:t xml:space="preserve"> 9)乙方应按照《中华人民共和国社会保险法》和《住房公积金管理条例》的相关规定，为拟投入本项目的所有服务人员购买社保、医保及工伤保险及支付国家规定必须购买的社会保险费用和缴存住房公积金等，并无条件配合甲方对上述保险购买情况的核查，向甲方提供有效的证明。</w:t>
      </w:r>
      <w:r>
        <w:br/>
      </w:r>
      <w:r>
        <w:rPr/>
        <w:t xml:space="preserve"> 10)乙方拟投入本项目的所有服务人员的劳动关系属于乙方，其一切劳动、工资等均由乙方与其发生关系，甲方与乙方拟派本项目的所有服务人员不发生任何劳动和雇佣关系。乙方须自行承担全部责任，包括计划生育、综合治理、刑事、民事、工伤、社保、员工劳保福利等一切责任。如乙方拟派本项目的服务人员发生违法、违规行为，所造成一切后果及损失由乙方自行承担一切责任，并负责赔偿。</w:t>
      </w:r>
      <w:r>
        <w:br/>
      </w:r>
      <w:r>
        <w:rPr/>
        <w:t xml:space="preserve"> 11)乙方须听取甲方意见，不断改进工作。</w:t>
      </w:r>
      <w:r>
        <w:br/>
      </w:r>
      <w:r>
        <w:rPr/>
        <w:t xml:space="preserve"> 12)乙方不得泄露因业务合作过程中而知悉的甲方技术秘密和商业秘密，须与甲方签订《保密协议》，该协议作为双方签订的合同附件。</w:t>
      </w:r>
      <w:r>
        <w:br/>
      </w:r>
      <w:r>
        <w:rPr/>
        <w:t xml:space="preserve"> 13)服务期内，甲方可根据实际情况或岗位特殊需求，对乙方拟派本项目服务人员的资格条件要求进行调整，乙方必须无条件服从并配合，且提供的人员必须符合甲方的要求。确因调整影响合同价格的，由双方协商或签订补充协议方式解决。</w:t>
      </w:r>
      <w:r>
        <w:br/>
      </w:r>
      <w:r>
        <w:rPr/>
        <w:t xml:space="preserve"> 14)甲方对人员的岗位设置、人员选用与日常管理具有监督权和协调权。乙方必须保证拟派驻本项目的所有服务人员的稳定性。拟派本项目的所有服务人员在经甲方确定后，不得随意更换，如因不可抗力确需更换的，乙方须提前1个月向甲方提出书面申请及有效证明，经甲方同意后方可调换，否则，视为违约。甲方有权要求乙方更换不熟悉岗位职责或工作态度差的服务人员，乙方必须在接到甲方书面通知之日起5个工作日内更换人员，所有更换调整的人员均须具备相同技能（持证上岗），并经过相关工作技能的培训。</w:t>
      </w:r>
      <w:r>
        <w:br/>
      </w:r>
      <w:r>
        <w:rPr/>
        <w:t xml:space="preserve"> 15)因乙方自身原因导致劳务人员更换所发生的法律责任，均由乙方承担。</w:t>
      </w:r>
      <w:r>
        <w:br/>
      </w:r>
      <w:r>
        <w:rPr/>
        <w:t xml:space="preserve"> (5)乙方所有拟派本项目的服务人员在合同签订之日起10个日历日内到岗，否则，视为违约，甲方有权单方面终止合同，并追究乙方的违约责任。</w:t>
      </w:r>
      <w:r>
        <w:br/>
      </w:r>
      <w:r>
        <w:rPr/>
        <w:t xml:space="preserve"> 3.其他服务要求</w:t>
      </w:r>
      <w:r>
        <w:br/>
      </w:r>
      <w:r>
        <w:rPr/>
        <w:t xml:space="preserve"> (1)乙方须在规定时间内与甲方原有服务单位完成所有交接工作；在服务期满后，须在规定时间内与甲方新的服务单位完成所有交接工作。如未在规定时间内完成全部交接工作的，视为违约，乙方须承担因此产生的全部责任，并向甲方支付由此而导致的全部经济损失。</w:t>
      </w:r>
      <w:r>
        <w:br/>
      </w:r>
      <w:r>
        <w:rPr/>
        <w:t xml:space="preserve"> (2)甲方可免费向乙方提供:餐厅场所；厨房（含全套厨房设备、烹饪设备、容器、餐具）；各项能源（水、电、燃气）；储藏室；服务人员可使用的休息室、更衣室；服务人员现场办公室及办公桌、椅和橱柜、电脑、打印机等。</w:t>
      </w:r>
      <w:r>
        <w:br/>
      </w:r>
      <w:r>
        <w:rPr/>
        <w:t xml:space="preserve"> (3)甲方为乙方提供项目现场现有的设备的，双方应详细清点和核对，明确物品清单。乙方负责保管甲方提供的一切物资，若物资发生人为损坏，乙方需照价赔偿。未经甲方同意，不准私自改造甲方提供的一切建筑物和设备、设施。</w:t>
      </w:r>
      <w:r>
        <w:br/>
      </w:r>
      <w:r>
        <w:rPr/>
        <w:t xml:space="preserve"> (4)甲方负责各种设备的技术性养护及维修工作。如因主要设备发生故障而导致服务质量受到影响，甲方将予以理解，但乙方需尽力将这种影响降低到最低限度。</w:t>
      </w:r>
      <w:r>
        <w:br/>
      </w:r>
      <w:r>
        <w:rPr/>
        <w:t xml:space="preserve"> (5)乙方应对餐厅及厨房区域作定期检查，保证使用安全。餐厅、厨房及所属设施（包括但不限于消防、通风、公共区域的照明等）的修缮责任均由甲方承担。甲方对餐厅、厨房或所属设施进行修缮前，应提前通知乙方，乙方应予积极配合。</w:t>
      </w:r>
      <w:r>
        <w:br/>
      </w:r>
      <w:r>
        <w:rPr/>
        <w:t xml:space="preserve"> (6)抽油烟系统/管道和厨房下水道的深度清洁和疏通、基本消杀（除四害）的费用及送饭运输费用由甲方负责。</w:t>
      </w:r>
      <w:r>
        <w:br/>
      </w:r>
      <w:r>
        <w:rPr/>
        <w:t xml:space="preserve"> (7)乙方在项目实施过程应明确相关项目责任人，与甲方及相关部门密切协调和合作，对有关部门提出的意见要及时予以修改、调整，并接受有关部门的监督、检查。</w:t>
      </w:r>
      <w:r>
        <w:br/>
      </w:r>
      <w:r>
        <w:rPr/>
        <w:t xml:space="preserve"> (8)乙方应本着诚实信用的原则付诸一切合理的谨慎和技能，以专业、及时和高效的方式提供服务范围中所规定的服务，并不得从事或允许他人从事任何可能会对甲方的声誉或荣誉产生不利影响的行为。</w:t>
      </w:r>
      <w:r>
        <w:br/>
      </w:r>
      <w:r>
        <w:rPr/>
        <w:t xml:space="preserve"> 四、付款方式及结算要求</w:t>
      </w:r>
      <w:r>
        <w:br/>
      </w:r>
      <w:r>
        <w:rPr/>
        <w:t xml:space="preserve"> 1.付款方式：分期付款。</w:t>
      </w:r>
      <w:r>
        <w:br/>
      </w:r>
      <w:r>
        <w:rPr/>
        <w:t xml:space="preserve"> (1)1期：支付比例 50 %。合同生效后且乙方向甲方提供正式发票之日起5个工作日内，甲方向乙方支付本项目合同总额的50%作为首期款。</w:t>
      </w:r>
      <w:r>
        <w:br/>
      </w:r>
      <w:r>
        <w:rPr/>
        <w:t xml:space="preserve"> (2)2期：支付比例 40  %。合同生效之日起满六个月且乙方向甲方提供正式发票之日起5个工作日内，甲方向乙方支付本项目合同总额的40%。</w:t>
      </w:r>
      <w:r>
        <w:br/>
      </w:r>
      <w:r>
        <w:rPr/>
        <w:t xml:space="preserve"> (3)3期：支付比例 10  %。服务期满且乙方向甲方提供正式发票后5个工作日内，甲方向乙方支付本项目合同余款。</w:t>
      </w:r>
      <w:r>
        <w:br/>
      </w:r>
      <w:r>
        <w:rPr/>
        <w:t xml:space="preserve"> 2.乙方在向甲方提交下列完整资料后方可办理支付/结算手续：</w:t>
      </w:r>
      <w:r>
        <w:br/>
      </w:r>
      <w:r>
        <w:rPr/>
        <w:t xml:space="preserve"> (1)中标通知书（首付时提供）；</w:t>
      </w:r>
      <w:r>
        <w:br/>
      </w:r>
      <w:r>
        <w:rPr/>
        <w:t xml:space="preserve"> (2)合同（首付时提供）；</w:t>
      </w:r>
      <w:r>
        <w:br/>
      </w:r>
      <w:r>
        <w:rPr/>
        <w:t xml:space="preserve"> (3)请款函；</w:t>
      </w:r>
      <w:r>
        <w:br/>
      </w:r>
      <w:r>
        <w:rPr/>
        <w:t xml:space="preserve"> (4)乙方开具的等额正式发票；</w:t>
      </w:r>
      <w:r>
        <w:br/>
      </w:r>
      <w:r>
        <w:rPr/>
        <w:t xml:space="preserve"> (5)经甲方确认的详细费用分析表、员工薪资发放标准（含基本工资、岗位奖金、社保、加班费、公积金等内容）等资料（乙方应按甲方核实后的员工薪资发放标准如实发放，否则，甲方有权拒绝支付服务费）；</w:t>
      </w:r>
      <w:r>
        <w:br/>
      </w:r>
      <w:r>
        <w:rPr/>
        <w:t xml:space="preserve"> (6)甲方认为需要提交的其他资料。</w:t>
      </w:r>
      <w:r>
        <w:br/>
      </w:r>
      <w:r>
        <w:rPr/>
        <w:t xml:space="preserve"> 3.因甲方使用的是财政资金，甲方在前款规定的付款时间仅为甲方向支付部门申请办理支付手续的时间（不含支付部门审核的时间），甲方在上述时间内提出了支付申请即视为甲方已经按期支付，实际付款到账时间及金额最终以支付单位的支付时间及金额为准，甲方不承担任何由此造成逾期付款的违约责任，并且此情况不能成为乙方逾期完成本项目的理由。</w:t>
      </w:r>
      <w:r>
        <w:br/>
      </w:r>
      <w:r>
        <w:rPr/>
        <w:t xml:space="preserve"> 五、验收要求：</w:t>
      </w:r>
      <w:r>
        <w:br/>
      </w:r>
      <w:r>
        <w:rPr/>
        <w:t xml:space="preserve"> 按照甲方采购管理制度执行。</w:t>
      </w:r>
      <w:r>
        <w:br/>
      </w:r>
      <w:r>
        <w:rPr/>
        <w:t xml:space="preserve"> 六、违约责任</w:t>
      </w:r>
      <w:r>
        <w:br/>
      </w:r>
      <w:r>
        <w:rPr/>
        <w:t xml:space="preserve"> 1.在服务期间，未经甲方同意，乙方不得随意更换提供的人员。乙方提供的人员因为调走、辞职或被乙方辞退等原因导致人数不足的，而乙方在30天内未能及时补齐符合项目要求的人员时，则视为乙方主动违约，甲方有权单方面终止合同，并有权拒绝支付本期项目服务费。</w:t>
      </w:r>
      <w:r>
        <w:br/>
      </w:r>
      <w:r>
        <w:rPr/>
        <w:t xml:space="preserve"> 2.由于乙方工作失误的原因，造成甲方经济损失的，所产生的损失及后果均由乙方承担。因乙方服务人员蓄意破坏甲方设备设施、违反规程造成重大事故的，一经查实，则视为乙方违约，甲方有权终止合同，责令乙方赔偿损失并追究责任。</w:t>
      </w:r>
      <w:r>
        <w:br/>
      </w:r>
      <w:r>
        <w:rPr/>
        <w:t xml:space="preserve"> 3.合同签订之日起10天内，乙方须进场服务，所有本项目所需的人员必须到位，若乙方未按本项目采购文件的要求提供人员及服务的，视为违约，甲方有权单方面终止合同，乙方需自甲方提出单方终止合同之日起三日内向甲方退还甲方已付的全部合同款项，且同时须赔偿甲方因此产生的一切损失。</w:t>
      </w:r>
      <w:r>
        <w:br/>
      </w:r>
      <w:r>
        <w:rPr/>
        <w:t xml:space="preserve"> 4.乙方提供的服务不符合本合同规定的，甲方有权拒收，并且乙方须向甲方支付本合同总价3%的违约金。因乙方原因导致变更、终止或终止合同的，或乙方违反本合同规定，甲方书面提出整改通知，累计提出整改达三次，乙方未按要求及时整改的，甲方有权终止合同，无需继续向乙方支付合同款项，且乙方应向甲方给予赔偿。</w:t>
      </w:r>
      <w:r>
        <w:br/>
      </w:r>
      <w:r>
        <w:rPr/>
        <w:t xml:space="preserve"> 5.其它违约责任按《中华人民共和国民法典(合同编)》处理。</w:t>
      </w:r>
      <w:r>
        <w:br/>
      </w:r>
      <w:r>
        <w:rPr/>
        <w:t xml:space="preserve"> 七、争端的解决</w:t>
      </w:r>
      <w:r>
        <w:br/>
      </w:r>
      <w:r>
        <w:rPr/>
        <w:t xml:space="preserve"> 合同执行过程中发生的任何争议，如双方不能通过友好协商解决，均有权向甲方所在地的广州仲裁委员会申请仲裁，违约方须承担守约方因此支付的所有费用（包括但不限于仲裁费、财产保全费、因申请财产保全而向担保公司或银行支付的担保费用、律师费等）。</w:t>
      </w:r>
      <w:r>
        <w:br/>
      </w:r>
      <w:r>
        <w:rPr/>
        <w:t xml:space="preserve"> 八、不可抗力</w:t>
      </w:r>
      <w:r>
        <w:br/>
      </w:r>
      <w:r>
        <w:rPr/>
        <w:t xml:space="preserve"> 任何一方由于不可抗力原因不能履行合同时，应在不可抗力事件发生之日起3日内向对方通报，以减轻可能给对方造成的损失，在取得有关机构的不可抗力证明或双方谅解确认后，允许延期履行或修订合同，并根据情况可部分或全部免于承担违约责任。</w:t>
      </w:r>
      <w:r>
        <w:br/>
      </w:r>
      <w:r>
        <w:rPr/>
        <w:t xml:space="preserve"> 九、税费</w:t>
      </w:r>
      <w:r>
        <w:br/>
      </w:r>
      <w:r>
        <w:rPr/>
        <w:t xml:space="preserve"> 在中国境内、外发生的与本合同执行有关的一切税费均由乙方负担。</w:t>
      </w:r>
      <w:r>
        <w:br/>
      </w:r>
      <w:r>
        <w:rPr/>
        <w:t xml:space="preserve"> 十、保密</w:t>
      </w:r>
      <w:r>
        <w:br/>
      </w:r>
      <w:r>
        <w:rPr/>
        <w:t xml:space="preserve"> 项目实施过程中至乙方正式向甲方交付技术文档资料时止，乙方必须采取措施对本项目实施过程中的数据、技术文档等资料保密，否则，由于乙方过错导致的上述资料泄密的，乙方必须承担一切责任。项目完成后，甲、乙双方均有责任对本项目的技术保密承担责任。本条款的保密义务不因本合同无效或解除或终止而无效或终止。</w:t>
      </w:r>
      <w:r>
        <w:br/>
      </w:r>
      <w:r>
        <w:rPr/>
        <w:t xml:space="preserve"> 十一、其它</w:t>
      </w:r>
      <w:r>
        <w:br/>
      </w:r>
      <w:r>
        <w:rPr/>
        <w:t xml:space="preserve"> 1.本合同所有附件、磋商文件、响应文件、成交通知书均为合同的有效组成部分，与本合同具有同等法律效力。</w:t>
      </w:r>
      <w:r>
        <w:br/>
      </w:r>
      <w:r>
        <w:rPr/>
        <w:t xml:space="preserve"> 2.在执行本合同的过程中，所有经双方签署确认的文件（包括会议纪要、补充协议、往来信函）即成为本合同的有效组成部分。</w:t>
      </w:r>
      <w:r>
        <w:br/>
      </w:r>
      <w:r>
        <w:rPr/>
        <w:t xml:space="preserve"> 3.如一方地址、电话、传真号码有变更，应在变更当日内书面通知对方，否则，应承担相应责任。 </w:t>
      </w:r>
      <w:r>
        <w:br/>
      </w:r>
      <w:r>
        <w:rPr/>
        <w:t xml:space="preserve"> 4.除甲方事先书面同意外，乙方不得部分或全部转让其应履行的合同项下的义务。</w:t>
      </w:r>
      <w:r>
        <w:br/>
      </w:r>
      <w:r>
        <w:rPr/>
        <w:t xml:space="preserve"> 十二、合同生效</w:t>
      </w:r>
      <w:r>
        <w:br/>
      </w:r>
      <w:r>
        <w:rPr/>
        <w:t xml:space="preserve"> 1.本合同在甲乙双方法人代表或其授权代表签字盖章后生效。</w:t>
      </w:r>
      <w:r>
        <w:br/>
      </w:r>
      <w:r>
        <w:rPr/>
        <w:t xml:space="preserve"> 2.合同一式肆份，甲、乙双方各执贰份。</w:t>
      </w:r>
      <w:r>
        <w:br/>
      </w:r>
      <w:r>
        <w:rPr/>
        <w:t xml:space="preserve"> 十三、附件</w:t>
      </w:r>
      <w:r>
        <w:br/>
      </w:r>
      <w:r>
        <w:rPr/>
        <w:t xml:space="preserve"> 1.中标通知书</w:t>
      </w:r>
      <w:r>
        <w:br/>
      </w:r>
      <w:r>
        <w:rPr/>
        <w:t xml:space="preserve"> 2.乙方的纸质版响应文件（必须是通过广东省政府采购智慧云平台投标客户端软件生成的加了系统水印的响应文件打印的纸质版）。</w:t>
      </w:r>
    </w:p>
    <w:p>
      <w:pPr>
        <w:pStyle w:val="null3"/>
      </w:pPr>
      <w:r>
        <w:rPr/>
        <w:t xml:space="preserve">     （以下无正文）</w:t>
      </w:r>
    </w:p>
    <w:p>
      <w:pPr>
        <w:pStyle w:val="null3"/>
      </w:pPr>
      <w:r>
        <w:rPr/>
        <w:t>甲方：                                         乙方：</w:t>
      </w:r>
      <w:r>
        <w:br/>
      </w:r>
      <w:r>
        <w:rPr/>
        <w:t xml:space="preserve"> （盖章）                                     （盖章）</w:t>
      </w:r>
      <w:r>
        <w:br/>
      </w:r>
      <w:r>
        <w:rPr/>
        <w:t xml:space="preserve"> 代表签字或盖章：                        代表签字或盖章：</w:t>
      </w:r>
      <w:r>
        <w:br/>
      </w:r>
      <w:r>
        <w:rPr/>
        <w:t xml:space="preserve">                                                    开户名称：</w:t>
      </w:r>
      <w:r>
        <w:br/>
      </w:r>
      <w:r>
        <w:rPr/>
        <w:t xml:space="preserve">                                                    银行帐号：</w:t>
      </w:r>
      <w:r>
        <w:br/>
      </w:r>
      <w:r>
        <w:rPr/>
        <w:t xml:space="preserve">                                                    开户行：</w:t>
      </w:r>
      <w:r>
        <w:br/>
      </w:r>
      <w:r>
        <w:rPr/>
        <w:t xml:space="preserve"> 签订日期：       年    月    日         签订日期：       年    月    日</w:t>
      </w:r>
      <w:r>
        <w:br/>
      </w:r>
      <w:r>
        <w:rPr/>
        <w:t xml:space="preserve"> 签订地点：</w:t>
      </w:r>
    </w:p>
    <w:p>
      <w:pPr>
        <w:pStyle w:val="null3"/>
        <w:spacing w:before="0" w:after="0"/>
        <w:ind w:left="0" w:right="0"/>
        <w:jc w:val="both"/>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440101-2024-26206</w:t>
      </w:r>
    </w:p>
    <w:p>
      <w:pPr>
        <w:pStyle w:val="null3"/>
        <w:jc w:val="center"/>
        <w:outlineLvl w:val="3"/>
      </w:pPr>
      <w:r>
        <w:rPr>
          <w:sz w:val="24"/>
          <w:b/>
        </w:rPr>
        <w:t>采购项目编号：</w:t>
      </w:r>
      <w:r>
        <w:rPr>
          <w:sz w:val="24"/>
          <w:b/>
        </w:rPr>
        <w:t>GZDD-2024ZFCGFWCS10215</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十三、联合体共同响应协议书</w:t>
      </w:r>
    </w:p>
    <w:p>
      <w:pPr>
        <w:pStyle w:val="null3"/>
        <w:ind w:firstLine="480"/>
      </w:pPr>
      <w:r>
        <w:rPr/>
        <w:t>十四、供应商业绩情况表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广州典达招标项目管理咨询有限公司</w:t>
      </w:r>
    </w:p>
    <w:p>
      <w:pPr>
        <w:pStyle w:val="null3"/>
        <w:ind w:firstLine="480"/>
      </w:pPr>
      <w:r>
        <w:rPr/>
        <w:t xml:space="preserve"> 你方组织的</w:t>
      </w:r>
      <w:r>
        <w:rPr>
          <w:u w:val="single"/>
        </w:rPr>
        <w:t>“</w:t>
      </w:r>
      <w:r>
        <w:rPr>
          <w:u w:val="single"/>
        </w:rPr>
        <w:t>广州市港务局机关2025年后勤管理服务采购项目</w:t>
      </w:r>
      <w:r>
        <w:rPr>
          <w:u w:val="single"/>
        </w:rPr>
        <w:t>”</w:t>
      </w:r>
      <w:r>
        <w:rPr/>
        <w:t>项目的竞争性磋商[采购项目编号为：</w:t>
      </w:r>
      <w:r>
        <w:rPr>
          <w:u w:val="single"/>
        </w:rPr>
        <w:t>GZDD-2024ZFCGFWCS10215</w:t>
      </w:r>
      <w:r>
        <w:rPr/>
        <w:t>]，我方愿参与响应。</w:t>
      </w:r>
    </w:p>
    <w:p>
      <w:pPr>
        <w:pStyle w:val="null3"/>
        <w:ind w:firstLine="480"/>
      </w:pPr>
      <w:r>
        <w:rPr/>
        <w:t>我方确认收到贵方提供的</w:t>
      </w:r>
      <w:r>
        <w:rPr>
          <w:u w:val="single"/>
        </w:rPr>
        <w:t>“</w:t>
      </w:r>
      <w:r>
        <w:rPr>
          <w:u w:val="single"/>
        </w:rPr>
        <w:t>广州市港务局机关2025年后勤管理服务采购项目</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利。</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（三）我方愿意向贵方提供任何与本项报价有关的数据、情况和技术资料。若贵方需要，我方愿意提供我方作出的一切承诺的证明材料。</w:t>
      </w:r>
    </w:p>
    <w:p>
      <w:pPr>
        <w:pStyle w:val="null3"/>
        <w:ind w:firstLine="480"/>
      </w:pPr>
      <w:r>
        <w:rPr/>
        <w:t>（四）我方理解贵方不一定接受最低磋商价或任何贵方可能收到的响应。</w:t>
      </w:r>
    </w:p>
    <w:p>
      <w:pPr>
        <w:pStyle w:val="null3"/>
        <w:ind w:firstLine="480"/>
      </w:pPr>
      <w:r>
        <w:rPr/>
        <w:t>（五）我方如果成交，将保证履行磋商文件及其澄清、修改文件（如果有）中的全部责任和义务，按质、按量、按期完成《采购需求》及《合同书》中的全部任务。</w:t>
      </w:r>
    </w:p>
    <w:p>
      <w:pPr>
        <w:pStyle w:val="null3"/>
        <w:ind w:firstLine="480"/>
      </w:pPr>
      <w:r>
        <w:rPr/>
        <w:t>（六）我方作为法律、财务和运作上独立于采购人、采购代理机构的供应商，在此保证所提交的所有文件和全部说明是真实的和正确的。</w:t>
      </w:r>
    </w:p>
    <w:p>
      <w:pPr>
        <w:pStyle w:val="null3"/>
        <w:ind w:firstLine="480"/>
      </w:pPr>
      <w:r>
        <w:rPr/>
        <w:t>（七）我方磋商报价已包含应向知识产权所有权人支付的所有相关税费，并保证采购人在中国使用我方提供的货物或服务时，如有第三方提出侵犯其知识产权主张的，责任由我方承担。</w:t>
      </w:r>
    </w:p>
    <w:p>
      <w:pPr>
        <w:pStyle w:val="null3"/>
        <w:ind w:firstLine="480"/>
      </w:pPr>
      <w:r>
        <w:rPr/>
        <w:t>（八）我方接受采购人委托向贵方支付代理服务费，项目总报价已包含代理服务费，如果被确定为成交供应商，承诺向贵方足额支付。（若采购人支付代理服务费，则此条不适用）</w:t>
      </w:r>
    </w:p>
    <w:p>
      <w:pPr>
        <w:pStyle w:val="null3"/>
        <w:ind w:firstLine="480"/>
      </w:pPr>
      <w:r>
        <w:rPr/>
        <w:t>（九）我方与其他供应商不存在法定代表人或单位负责人为同一人或者存在直接控股、管理关系。</w:t>
      </w:r>
    </w:p>
    <w:p>
      <w:pPr>
        <w:pStyle w:val="null3"/>
        <w:ind w:firstLine="480"/>
      </w:pPr>
      <w:r>
        <w:rPr/>
        <w:t>（十）我方承诺未为本项目提供整体设计、规范编制或者项目管理、监理、检测等服务。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（十四）我方对在本函及响应文件中所作的所有承诺承担法律责任。</w:t>
      </w:r>
    </w:p>
    <w:p>
      <w:pPr>
        <w:pStyle w:val="null3"/>
        <w:ind w:firstLine="480"/>
      </w:pPr>
      <w:r>
        <w:rPr/>
        <w:t>（十五）所有与本磋商有关的函件请发往下列地址：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jc w:val="center"/>
        <w:outlineLvl w:val="5"/>
      </w:pPr>
      <w:r>
        <w:rPr>
          <w:sz w:val="15"/>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pPr>
      <w:r>
        <w:rPr/>
        <w:t xml:space="preserve">  </w:t>
      </w:r>
    </w:p>
    <w:p>
      <w:pPr>
        <w:pStyle w:val="null3"/>
        <w:outlineLvl w:val="2"/>
      </w:pPr>
      <w:r>
        <w:rPr>
          <w:sz w:val="28"/>
          <w:b/>
        </w:rPr>
        <w:t>格式六：</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现任我单位_____________职务_____________为法定代表人，特此证明。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广州典达招标项目管理咨询有限公司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广州市港务局机关2025年后勤管理服务采购项目</w:t>
      </w:r>
      <w:r>
        <w:rPr/>
        <w:t>”项目采购[采购项目编号为</w:t>
      </w:r>
      <w:r>
        <w:rPr/>
        <w:t>GZDD-2024ZFCGFWCS10215</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一、提供以下相关证照的扫描件之一：1.企业法人提供企业法人营业执照；2.事业法人提供事业法人登记证；3.其他组织提供其他组织的营业执照或执业许可证；4.自然人提供居民身份证等；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二、对接受分支机构磋商的项目，分支机构磋商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如为保险类项目则为：本项目只接受保险分公司或中心支公司以上的保险机构磋商；分公司或中心支公司的保险机构投标的，还须提供分公司或中心支公司的保险机构的营业执照。）</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广州市港务局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pPr>
      <w:r>
        <w:rPr>
          <w:b/>
        </w:rPr>
        <w:t>温馨提示：</w:t>
      </w:r>
    </w:p>
    <w:p>
      <w:pPr>
        <w:pStyle w:val="null3"/>
      </w:pPr>
      <w:r>
        <w:rPr/>
        <w:t>根据《广州市财政局 广州市工业和信息化局转发广东省财政厅 广东省发展和改革委员会 广东省工业和信息化厅 广东省地方金融监督管理局关于印发《广东省政府采购促进中小企业发展实施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九）供应商提供承诺函、第三方书面声明、检测报告、资质证件、业绩成果等材料作为投标文件组成部分的，供应商应保证资料内容书写正确、真实有效、完整一致。如相关第三方书面声明、相关检测报告等资料虚假，监管部门有权根据调查情形认定其是否属于提供虚假材料谋取中标，并严肃处理。</w:t>
      </w:r>
    </w:p>
    <w:p>
      <w:pPr>
        <w:pStyle w:val="null3"/>
        <w:ind w:firstLine="480"/>
      </w:pPr>
      <w:r>
        <w:rPr/>
        <w:t xml:space="preserve">  </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或照搬照抄采购文件参数、不注明实际数值者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格式十九：</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广州典达招标项目管理咨询有限公司</w:t>
      </w:r>
    </w:p>
    <w:p>
      <w:pPr>
        <w:pStyle w:val="null3"/>
        <w:ind w:firstLine="480"/>
      </w:pPr>
      <w:r>
        <w:rPr/>
        <w:t>我单位参加贵公司组织的</w:t>
      </w:r>
      <w:r>
        <w:rPr/>
        <w:t>广州市港务局机关2025年后勤管理服务采购项目</w:t>
      </w:r>
      <w:r>
        <w:rPr/>
        <w:t>（采购项目编号：</w:t>
      </w:r>
      <w:r>
        <w:rPr/>
        <w:t>GZDD-2024ZFCGFWCS10215</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格式二十一：</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upperLetter"/>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