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rPr>
      </w:pPr>
      <w:r>
        <w:rPr>
          <w:rFonts w:hint="eastAsia" w:ascii="方正小标宋_GBK" w:eastAsia="方正小标宋_GBK"/>
          <w:snapToGrid w:val="0"/>
          <w:sz w:val="44"/>
          <w:szCs w:val="44"/>
        </w:rPr>
        <w:t>关于《广州市</w:t>
      </w:r>
      <w:r>
        <w:rPr>
          <w:rFonts w:hint="eastAsia" w:ascii="方正小标宋_GBK" w:eastAsia="方正小标宋_GBK"/>
          <w:snapToGrid w:val="0"/>
          <w:sz w:val="44"/>
          <w:szCs w:val="44"/>
          <w:lang w:eastAsia="zh-CN"/>
        </w:rPr>
        <w:t>珠江游经营</w:t>
      </w:r>
      <w:r>
        <w:rPr>
          <w:rFonts w:hint="eastAsia" w:ascii="方正小标宋_GBK" w:eastAsia="方正小标宋_GBK"/>
          <w:snapToGrid w:val="0"/>
          <w:sz w:val="44"/>
          <w:szCs w:val="44"/>
        </w:rPr>
        <w:t>管理办法（</w:t>
      </w:r>
      <w:r>
        <w:rPr>
          <w:rFonts w:hint="eastAsia" w:ascii="方正小标宋_GBK" w:eastAsia="方正小标宋_GBK"/>
          <w:snapToGrid w:val="0"/>
          <w:sz w:val="44"/>
          <w:szCs w:val="44"/>
          <w:lang w:eastAsia="zh-CN"/>
        </w:rPr>
        <w:t>修订</w:t>
      </w:r>
      <w:r>
        <w:rPr>
          <w:rFonts w:hint="eastAsia" w:ascii="方正小标宋_GBK" w:eastAsia="方正小标宋_GBK"/>
          <w:snapToGrid w:val="0"/>
          <w:sz w:val="44"/>
          <w:szCs w:val="44"/>
        </w:rPr>
        <w:t>征求意见稿）》的修订说明</w:t>
      </w:r>
    </w:p>
    <w:p>
      <w:pPr>
        <w:pStyle w:val="17"/>
        <w:spacing w:line="560" w:lineRule="exact"/>
        <w:ind w:firstLine="640" w:firstLineChars="200"/>
        <w:rPr>
          <w:rFonts w:hint="eastAsia" w:ascii="黑体" w:eastAsia="黑体"/>
          <w:snapToGrid w:val="0"/>
          <w:color w:val="000000"/>
          <w:sz w:val="32"/>
          <w:szCs w:val="32"/>
        </w:rPr>
      </w:pPr>
    </w:p>
    <w:p>
      <w:pPr>
        <w:pStyle w:val="17"/>
        <w:spacing w:line="560" w:lineRule="exact"/>
        <w:ind w:firstLine="640" w:firstLineChars="20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为了合理开发利用本市珠江水上旅游资源，加强珠江游管理，推动珠江游高质量发展，</w:t>
      </w:r>
      <w:r>
        <w:rPr>
          <w:rFonts w:hint="eastAsia" w:ascii="仿宋_GB2312" w:hAnsi="仿宋_GB2312" w:eastAsia="仿宋_GB2312" w:cs="仿宋_GB2312"/>
          <w:snapToGrid w:val="0"/>
          <w:color w:val="000000"/>
          <w:sz w:val="32"/>
          <w:szCs w:val="32"/>
          <w:lang w:eastAsia="zh-CN"/>
        </w:rPr>
        <w:t>结广州市实际，市港务局</w:t>
      </w:r>
      <w:r>
        <w:rPr>
          <w:rFonts w:hint="eastAsia" w:ascii="仿宋_GB2312" w:hAnsi="仿宋_GB2312" w:eastAsia="仿宋_GB2312" w:cs="仿宋_GB2312"/>
          <w:snapToGrid w:val="0"/>
          <w:color w:val="000000"/>
          <w:sz w:val="32"/>
          <w:szCs w:val="32"/>
        </w:rPr>
        <w:t>组织</w:t>
      </w:r>
      <w:r>
        <w:rPr>
          <w:rFonts w:hint="eastAsia" w:ascii="仿宋_GB2312" w:hAnsi="仿宋_GB2312" w:eastAsia="仿宋_GB2312" w:cs="仿宋_GB2312"/>
          <w:snapToGrid w:val="0"/>
          <w:color w:val="000000"/>
          <w:sz w:val="32"/>
          <w:szCs w:val="32"/>
          <w:lang w:eastAsia="zh-CN"/>
        </w:rPr>
        <w:t>对</w:t>
      </w:r>
      <w:r>
        <w:rPr>
          <w:rFonts w:hint="eastAsia" w:ascii="仿宋_GB2312" w:hAnsi="仿宋_GB2312" w:eastAsia="仿宋_GB2312" w:cs="仿宋_GB2312"/>
          <w:snapToGrid w:val="0"/>
          <w:color w:val="000000"/>
          <w:sz w:val="32"/>
          <w:szCs w:val="32"/>
        </w:rPr>
        <w:t>《广州市珠江游经营管理办法》（以下简称《办法》）</w:t>
      </w:r>
      <w:r>
        <w:rPr>
          <w:rFonts w:hint="eastAsia" w:ascii="仿宋_GB2312" w:hAnsi="仿宋_GB2312" w:eastAsia="仿宋_GB2312" w:cs="仿宋_GB2312"/>
          <w:snapToGrid w:val="0"/>
          <w:color w:val="000000"/>
          <w:sz w:val="32"/>
          <w:szCs w:val="32"/>
          <w:lang w:eastAsia="zh-CN"/>
        </w:rPr>
        <w:t>进行修订</w:t>
      </w:r>
      <w:r>
        <w:rPr>
          <w:rFonts w:hint="eastAsia" w:ascii="仿宋_GB2312" w:hAnsi="仿宋_GB2312" w:eastAsia="仿宋_GB2312" w:cs="仿宋_GB2312"/>
          <w:snapToGrid w:val="0"/>
          <w:color w:val="000000"/>
          <w:sz w:val="32"/>
          <w:szCs w:val="32"/>
        </w:rPr>
        <w:t>。现将《办法》</w:t>
      </w:r>
      <w:r>
        <w:rPr>
          <w:rFonts w:hint="eastAsia" w:ascii="仿宋_GB2312" w:hAnsi="仿宋_GB2312" w:eastAsia="仿宋_GB2312" w:cs="仿宋_GB2312"/>
          <w:snapToGrid w:val="0"/>
          <w:color w:val="000000"/>
          <w:sz w:val="32"/>
          <w:szCs w:val="32"/>
          <w:lang w:eastAsia="zh-CN"/>
        </w:rPr>
        <w:t>修订</w:t>
      </w:r>
      <w:r>
        <w:rPr>
          <w:rFonts w:hint="eastAsia" w:ascii="仿宋_GB2312" w:hAnsi="仿宋_GB2312" w:eastAsia="仿宋_GB2312" w:cs="仿宋_GB2312"/>
          <w:snapToGrid w:val="0"/>
          <w:color w:val="000000"/>
          <w:sz w:val="32"/>
          <w:szCs w:val="32"/>
        </w:rPr>
        <w:t>有关情况说明如下：</w:t>
      </w:r>
    </w:p>
    <w:p>
      <w:pPr>
        <w:pStyle w:val="17"/>
        <w:spacing w:line="560" w:lineRule="exact"/>
        <w:ind w:firstLine="640" w:firstLineChars="200"/>
        <w:rPr>
          <w:rFonts w:ascii="黑体" w:eastAsia="黑体"/>
          <w:snapToGrid w:val="0"/>
          <w:color w:val="000000"/>
          <w:sz w:val="32"/>
          <w:szCs w:val="32"/>
        </w:rPr>
      </w:pPr>
      <w:r>
        <w:rPr>
          <w:rFonts w:hint="eastAsia" w:ascii="黑体" w:eastAsia="黑体"/>
          <w:snapToGrid w:val="0"/>
          <w:color w:val="000000"/>
          <w:sz w:val="32"/>
          <w:szCs w:val="32"/>
        </w:rPr>
        <w:t>一、</w:t>
      </w:r>
      <w:r>
        <w:rPr>
          <w:rFonts w:hint="eastAsia" w:ascii="黑体" w:eastAsia="黑体"/>
          <w:snapToGrid w:val="0"/>
          <w:color w:val="000000"/>
          <w:sz w:val="32"/>
          <w:szCs w:val="32"/>
          <w:lang w:eastAsia="zh-CN"/>
        </w:rPr>
        <w:t>修订</w:t>
      </w:r>
      <w:r>
        <w:rPr>
          <w:rFonts w:hint="eastAsia" w:ascii="黑体" w:eastAsia="黑体"/>
          <w:snapToGrid w:val="0"/>
          <w:color w:val="000000"/>
          <w:sz w:val="32"/>
          <w:szCs w:val="32"/>
        </w:rPr>
        <w:t>的必要性</w:t>
      </w:r>
    </w:p>
    <w:p>
      <w:pPr>
        <w:pStyle w:val="17"/>
        <w:spacing w:line="560" w:lineRule="exact"/>
        <w:ind w:firstLine="640" w:firstLineChars="200"/>
        <w:rPr>
          <w:rFonts w:hint="eastAsia" w:eastAsia="仿宋_GB2312" w:cs="仿宋_GB2312"/>
          <w:color w:val="auto"/>
          <w:sz w:val="32"/>
          <w:szCs w:val="32"/>
          <w:u w:val="none"/>
          <w:lang w:val="en-US" w:eastAsia="zh-CN"/>
        </w:rPr>
      </w:pPr>
      <w:r>
        <w:rPr>
          <w:rFonts w:hint="eastAsia" w:eastAsia="仿宋_GB2312" w:cs="仿宋_GB2312"/>
          <w:color w:val="auto"/>
          <w:sz w:val="32"/>
          <w:szCs w:val="32"/>
          <w:u w:val="none"/>
          <w:lang w:val="en-US" w:eastAsia="zh-CN"/>
        </w:rPr>
        <w:t>《广州市珠江游经营管理办法》于2015年2月1日起施行，根据2019年11月14日广州市人民政府令第168号《广州市人民政府关于修改和废止部分政府规章的决定》修订。自《办法》实施以来，在保护珠江岸线资源、引导行业科学发展、运力控制和规范企业经营行为等方面，起到了重要作用。</w:t>
      </w:r>
      <w:r>
        <w:rPr>
          <w:rFonts w:hint="default" w:ascii="Times New Roman" w:hAnsi="Times New Roman" w:eastAsia="仿宋_GB2312" w:cs="Times New Roman"/>
          <w:sz w:val="32"/>
          <w:szCs w:val="32"/>
        </w:rPr>
        <w:t>但</w:t>
      </w:r>
      <w:r>
        <w:rPr>
          <w:rFonts w:hint="eastAsia"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还存在亟需解决的问题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对标世界一流游船品牌还有提升空间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在满足市民对美好生活向往要求方面还存在一定差距。</w:t>
      </w:r>
      <w:r>
        <w:rPr>
          <w:rFonts w:hint="eastAsia" w:eastAsia="仿宋_GB2312" w:cs="仿宋_GB2312"/>
          <w:color w:val="auto"/>
          <w:sz w:val="32"/>
          <w:szCs w:val="32"/>
          <w:u w:val="none"/>
          <w:lang w:val="en-US" w:eastAsia="zh-CN"/>
        </w:rPr>
        <w:t>近年来，《国内水路运输管理规定》和《国内水路运输管理条例》先后修订，行业发展需求发生转变，为了保证与上位法的衔接，满足广州市珠江游行业发展的新业态和新要求，《办法》亟需进行再次修订。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二、《办法》修订的主要依据和参考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lang w:val="en-US" w:eastAsia="zh-CN" w:bidi="ar-SA"/>
        </w:rPr>
        <w:t>《中华人民共和国旅游法》；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2.《中华人民共和国安全生产法》；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3.《中华人民共和国行政许可法》</w:t>
      </w:r>
      <w:r>
        <w:rPr>
          <w:rFonts w:hint="eastAsia" w:ascii="Times New Roman" w:hAnsi="Times New Roman" w:eastAsia="仿宋_GB2312"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color w:val="auto"/>
          <w:sz w:val="32"/>
          <w:szCs w:val="32"/>
          <w:u w:val="none"/>
          <w:lang w:val="en-US" w:eastAsia="zh-CN"/>
        </w:rPr>
        <w:t>4</w:t>
      </w:r>
      <w:r>
        <w:rPr>
          <w:rFonts w:hint="eastAsia" w:eastAsia="仿宋_GB2312" w:cs="仿宋_GB2312"/>
          <w:color w:val="auto"/>
          <w:sz w:val="32"/>
          <w:szCs w:val="32"/>
          <w:u w:val="none"/>
          <w:lang w:val="en-US" w:eastAsia="zh-CN"/>
        </w:rPr>
        <w:t>.《国内水路运输管理条例》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eastAsia="zh-CN"/>
        </w:rPr>
        <w:t>《国内水路运输管理规定》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6</w:t>
      </w:r>
      <w:r>
        <w:rPr>
          <w:rFonts w:hint="default" w:ascii="Times New Roman" w:hAnsi="Times New Roman" w:eastAsia="仿宋_GB2312" w:cs="Times New Roman"/>
          <w:sz w:val="32"/>
          <w:szCs w:val="32"/>
          <w:lang w:val="en-US" w:eastAsia="zh-CN" w:bidi="ar-SA"/>
        </w:rPr>
        <w:t>.《广东省旅游条例》；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napToGrid w:val="0"/>
          <w:color w:val="000000"/>
          <w:sz w:val="32"/>
          <w:szCs w:val="32"/>
        </w:rPr>
      </w:pPr>
      <w:r>
        <w:rPr>
          <w:rFonts w:hint="eastAsia" w:ascii="Times New Roman" w:hAnsi="Times New Roman" w:eastAsia="仿宋_GB2312" w:cs="Times New Roman"/>
          <w:sz w:val="32"/>
          <w:szCs w:val="32"/>
          <w:lang w:val="en-US" w:eastAsia="zh-CN" w:bidi="ar-SA"/>
        </w:rPr>
        <w:t>7</w:t>
      </w:r>
      <w:r>
        <w:rPr>
          <w:rFonts w:hint="default" w:ascii="Times New Roman" w:hAnsi="Times New Roman" w:eastAsia="仿宋_GB2312" w:cs="Times New Roman"/>
          <w:sz w:val="32"/>
          <w:szCs w:val="32"/>
          <w:lang w:val="en-US" w:eastAsia="zh-CN" w:bidi="ar-SA"/>
        </w:rPr>
        <w:t>.《广州市旅游条例》。</w:t>
      </w:r>
    </w:p>
    <w:p>
      <w:pPr>
        <w:pStyle w:val="17"/>
        <w:spacing w:line="560" w:lineRule="exact"/>
        <w:ind w:firstLine="640" w:firstLineChars="200"/>
        <w:rPr>
          <w:rFonts w:ascii="Times New Roman" w:hAnsi="Times New Roman" w:eastAsia="黑体"/>
          <w:snapToGrid w:val="0"/>
          <w:color w:val="000000"/>
          <w:sz w:val="32"/>
          <w:szCs w:val="32"/>
        </w:rPr>
      </w:pPr>
      <w:r>
        <w:rPr>
          <w:rFonts w:hint="eastAsia" w:ascii="Times New Roman" w:hAnsi="Times New Roman" w:eastAsia="黑体"/>
          <w:snapToGrid w:val="0"/>
          <w:color w:val="000000"/>
          <w:sz w:val="32"/>
          <w:szCs w:val="32"/>
        </w:rPr>
        <w:t>二、</w:t>
      </w:r>
      <w:r>
        <w:rPr>
          <w:rFonts w:hint="eastAsia" w:ascii="Times New Roman" w:hAnsi="Times New Roman" w:eastAsia="黑体"/>
          <w:snapToGrid w:val="0"/>
          <w:color w:val="000000"/>
          <w:sz w:val="32"/>
          <w:szCs w:val="32"/>
          <w:lang w:eastAsia="zh-CN"/>
        </w:rPr>
        <w:t>修订</w:t>
      </w:r>
      <w:r>
        <w:rPr>
          <w:rFonts w:hint="eastAsia" w:ascii="Times New Roman" w:hAnsi="Times New Roman" w:eastAsia="黑体"/>
          <w:snapToGrid w:val="0"/>
          <w:color w:val="000000"/>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bookmarkStart w:id="0" w:name="_Toc4951"/>
      <w:r>
        <w:rPr>
          <w:rFonts w:hint="eastAsia" w:ascii="楷体" w:hAnsi="楷体" w:eastAsia="楷体" w:cs="楷体"/>
          <w:color w:val="auto"/>
          <w:sz w:val="32"/>
          <w:szCs w:val="40"/>
          <w:highlight w:val="none"/>
          <w:lang w:val="en-US" w:eastAsia="zh-CN"/>
        </w:rPr>
        <w:t>（一）增加政府职责内容，明确相关部门职责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宋体"/>
          <w:color w:val="auto"/>
          <w:sz w:val="32"/>
          <w:szCs w:val="32"/>
          <w:lang w:val="en-US" w:eastAsia="zh-CN"/>
        </w:rPr>
        <w:t>为推进珠江游服务品质提升，市政府专门组织召开专题会议，议定珠江游行业发展方向和各部门具体职责。</w:t>
      </w:r>
      <w:r>
        <w:rPr>
          <w:rFonts w:hint="eastAsia" w:ascii="仿宋_GB2312" w:hAnsi="仿宋_GB2312" w:eastAsia="仿宋_GB2312" w:cs="仿宋_GB2312"/>
          <w:color w:val="auto"/>
          <w:sz w:val="32"/>
          <w:szCs w:val="40"/>
          <w:highlight w:val="none"/>
          <w:lang w:val="en-US" w:eastAsia="zh-CN"/>
        </w:rPr>
        <w:t>《办法》根据会议纪要精神，增加了市、区政府职责，从更高层级统筹推动珠江游发展。同时，</w:t>
      </w:r>
      <w:r>
        <w:rPr>
          <w:rFonts w:hint="eastAsia" w:ascii="仿宋_GB2312" w:hAnsi="仿宋_GB2312" w:eastAsia="仿宋_GB2312" w:cs="仿宋_GB2312"/>
          <w:b w:val="0"/>
          <w:bCs w:val="0"/>
          <w:color w:val="auto"/>
          <w:sz w:val="32"/>
          <w:szCs w:val="40"/>
          <w:highlight w:val="none"/>
          <w:lang w:val="en-US" w:eastAsia="zh-CN"/>
        </w:rPr>
        <w:t>明确文化广电旅游、海事、</w:t>
      </w:r>
      <w:r>
        <w:rPr>
          <w:rFonts w:hint="eastAsia" w:ascii="仿宋_GB2312" w:hAnsi="仿宋_GB2312" w:eastAsia="仿宋_GB2312" w:cs="仿宋_GB2312"/>
          <w:b w:val="0"/>
          <w:bCs w:val="0"/>
          <w:sz w:val="32"/>
          <w:szCs w:val="32"/>
          <w:highlight w:val="none"/>
          <w:lang w:eastAsia="zh-CN"/>
        </w:rPr>
        <w:t>住房城乡建设、规划和自然资源部门在珠江游发展中的</w:t>
      </w:r>
      <w:r>
        <w:rPr>
          <w:rFonts w:hint="eastAsia" w:ascii="仿宋_GB2312" w:hAnsi="仿宋_GB2312" w:eastAsia="仿宋_GB2312" w:cs="仿宋_GB2312"/>
          <w:b w:val="0"/>
          <w:bCs w:val="0"/>
          <w:color w:val="auto"/>
          <w:sz w:val="32"/>
          <w:szCs w:val="40"/>
          <w:highlight w:val="none"/>
          <w:lang w:val="en-US" w:eastAsia="zh-CN"/>
        </w:rPr>
        <w:t>职责。</w:t>
      </w: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b w:val="0"/>
          <w:bCs w:val="0"/>
          <w:color w:val="auto"/>
          <w:sz w:val="32"/>
          <w:szCs w:val="32"/>
          <w:lang w:val="en-US" w:eastAsia="zh-CN"/>
        </w:rPr>
      </w:pPr>
      <w:r>
        <w:rPr>
          <w:rFonts w:hint="eastAsia" w:ascii="Times New Roman" w:hAnsi="Times New Roman" w:eastAsia="楷体" w:cs="楷体"/>
          <w:b w:val="0"/>
          <w:bCs w:val="0"/>
          <w:color w:val="auto"/>
          <w:sz w:val="32"/>
          <w:szCs w:val="32"/>
          <w:lang w:val="en-US" w:eastAsia="zh-CN"/>
        </w:rPr>
        <w:t>（二）明确新时代珠江游行业高质量发展方向</w:t>
      </w: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增加发展规划一章，提出打造“世界级水岸观光旅游目的地”的目标，明确“船上”、“水上”、“岸上”、“楼上”、“天上”五个维度的优化方向，加强顶层设计，推动文商旅结合，做好珠江两岸资源整合和综合开发工作，以珠江游为重要抓手加强宣传展示城市魅力，提高珠江游的知名度。</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（三）推动绿色环保</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新增绿色环保条款，大力推动游船运力转型升级，推广新能源游船投入珠江游经营，码头配套建设新能源设施设备，</w:t>
      </w:r>
      <w:r>
        <w:rPr>
          <w:rFonts w:hint="eastAsia" w:ascii="Times New Roman" w:hAnsi="Times New Roman" w:eastAsia="仿宋_GB2312" w:cs="仿宋_GB2312"/>
          <w:color w:val="auto"/>
          <w:sz w:val="32"/>
          <w:szCs w:val="32"/>
          <w:highlight w:val="none"/>
          <w:lang w:eastAsia="zh-CN"/>
        </w:rPr>
        <w:t>积极响应“碳达峰”“碳中和”等国家生态文明建设要求</w:t>
      </w:r>
      <w:r>
        <w:rPr>
          <w:rFonts w:hint="eastAsia" w:ascii="仿宋_GB2312" w:hAnsi="仿宋" w:eastAsia="仿宋_GB2312" w:cs="仿宋"/>
          <w:color w:val="auto"/>
          <w:kern w:val="2"/>
          <w:sz w:val="32"/>
          <w:szCs w:val="32"/>
          <w:highlight w:val="none"/>
          <w:lang w:val="zh-CN" w:eastAsia="zh-CN" w:bidi="ar-SA"/>
        </w:rPr>
        <w:t>，</w:t>
      </w:r>
      <w:r>
        <w:rPr>
          <w:rFonts w:hint="eastAsia" w:ascii="仿宋_GB2312" w:hAnsi="仿宋_GB2312" w:eastAsia="仿宋_GB2312" w:cs="仿宋_GB2312"/>
          <w:b w:val="0"/>
          <w:bCs w:val="0"/>
          <w:color w:val="auto"/>
          <w:sz w:val="32"/>
          <w:szCs w:val="32"/>
          <w:lang w:val="en-US" w:eastAsia="zh-CN"/>
        </w:rPr>
        <w:t>实现绿色环保高质量发展。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40"/>
          <w:highlight w:val="none"/>
          <w:lang w:val="en-US" w:eastAsia="zh-CN"/>
        </w:rPr>
        <w:t>（四）优</w:t>
      </w:r>
      <w:r>
        <w:rPr>
          <w:rFonts w:hint="eastAsia" w:ascii="楷体" w:hAnsi="楷体" w:eastAsia="楷体" w:cs="楷体"/>
          <w:color w:val="auto"/>
          <w:sz w:val="32"/>
          <w:szCs w:val="40"/>
          <w:highlight w:val="none"/>
          <w:lang w:val="en-US" w:eastAsia="zh-CN"/>
        </w:rPr>
        <w:t>化完善珠江游运力投放机制和程序。</w:t>
      </w:r>
      <w:r>
        <w:rPr>
          <w:rFonts w:hint="eastAsia" w:ascii="仿宋_GB2312" w:hAnsi="仿宋_GB2312" w:eastAsia="仿宋_GB2312" w:cs="仿宋_GB2312"/>
          <w:b w:val="0"/>
          <w:bCs w:val="0"/>
          <w:color w:val="auto"/>
          <w:sz w:val="32"/>
          <w:szCs w:val="40"/>
          <w:highlight w:val="none"/>
          <w:lang w:val="en-US" w:eastAsia="zh-CN"/>
        </w:rPr>
        <w:t>明确</w:t>
      </w:r>
      <w:r>
        <w:rPr>
          <w:rFonts w:hint="eastAsia" w:ascii="仿宋_GB2312" w:hAnsi="仿宋_GB2312" w:eastAsia="仿宋_GB2312" w:cs="仿宋_GB2312"/>
          <w:color w:val="auto"/>
          <w:sz w:val="32"/>
          <w:szCs w:val="40"/>
          <w:highlight w:val="none"/>
          <w:lang w:val="en-US" w:eastAsia="zh-CN"/>
        </w:rPr>
        <w:t>广州市珠江游新增运力的审批部门为市水路运输管理部门，</w:t>
      </w:r>
      <w:r>
        <w:rPr>
          <w:rFonts w:hint="eastAsia" w:ascii="仿宋_GB2312" w:hAnsi="仿宋_GB2312" w:eastAsia="仿宋_GB2312" w:cs="仿宋_GB2312"/>
          <w:color w:val="auto"/>
          <w:sz w:val="32"/>
          <w:szCs w:val="32"/>
          <w:highlight w:val="none"/>
          <w:lang w:val="en-US" w:eastAsia="zh-CN"/>
        </w:rPr>
        <w:t>根据上位法规定，明确应当根据</w:t>
      </w:r>
      <w:r>
        <w:rPr>
          <w:rFonts w:hint="default" w:ascii="Times New Roman" w:hAnsi="Times New Roman" w:eastAsia="仿宋_GB2312" w:cs="Times New Roman"/>
          <w:b w:val="0"/>
          <w:bCs w:val="0"/>
          <w:sz w:val="32"/>
          <w:szCs w:val="32"/>
          <w:highlight w:val="none"/>
          <w:lang w:val="en-US" w:eastAsia="zh-CN"/>
        </w:rPr>
        <w:t>经营规模、服务管理水平、安全记录、诚信经营记录等情况，</w:t>
      </w:r>
      <w:r>
        <w:rPr>
          <w:rFonts w:hint="eastAsia" w:ascii="仿宋_GB2312" w:hAnsi="仿宋_GB2312" w:eastAsia="仿宋_GB2312" w:cs="仿宋_GB2312"/>
          <w:color w:val="auto"/>
          <w:sz w:val="32"/>
          <w:szCs w:val="32"/>
          <w:highlight w:val="none"/>
          <w:lang w:val="en-US" w:eastAsia="zh-CN"/>
        </w:rPr>
        <w:t>公开竞争择优确定新增运力经营者。</w:t>
      </w: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（五）强化珠江游服务保障</w:t>
      </w:r>
      <w:bookmarkStart w:id="1" w:name="_GoBack"/>
      <w:bookmarkEnd w:id="1"/>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增加服务保障内容，加强珠江游相关无障碍设施和停车设施的建设与管理，为旅游者提供便利。明确珠江游讲解规范，提升讲解质量和智能化水平。给予珠江游经营活动用地支持，更好推动整合与盘活沿江旅游资源，落实珠江游水岸互动项目。为经营者提供高效便捷的政务服务，积极推进珠江游服务品质提升，满足广大旅客、相关企业对珠江游的更高期待和要求。</w:t>
      </w:r>
    </w:p>
    <w:p>
      <w:pPr>
        <w:numPr>
          <w:ilvl w:val="0"/>
          <w:numId w:val="0"/>
        </w:numPr>
        <w:spacing w:line="560" w:lineRule="exact"/>
        <w:ind w:firstLine="640" w:firstLineChars="200"/>
        <w:rPr>
          <w:rFonts w:hint="eastAsia" w:ascii="Times New Roman" w:hAnsi="Times New Roman" w:eastAsia="楷体" w:cs="楷体"/>
          <w:b w:val="0"/>
          <w:bCs w:val="0"/>
          <w:color w:val="auto"/>
          <w:sz w:val="32"/>
          <w:szCs w:val="32"/>
          <w:lang w:val="en-US" w:eastAsia="zh-CN"/>
        </w:rPr>
      </w:pPr>
      <w:r>
        <w:rPr>
          <w:rFonts w:hint="eastAsia" w:ascii="Times New Roman" w:hAnsi="Times New Roman" w:eastAsia="楷体" w:cs="楷体"/>
          <w:b w:val="0"/>
          <w:bCs w:val="0"/>
          <w:color w:val="auto"/>
          <w:sz w:val="32"/>
          <w:szCs w:val="32"/>
          <w:lang w:val="en-US" w:eastAsia="zh-CN"/>
        </w:rPr>
        <w:t>（六）删除无上位法依据的处罚条款</w:t>
      </w:r>
    </w:p>
    <w:p>
      <w:pPr>
        <w:widowControl/>
        <w:spacing w:line="560" w:lineRule="exact"/>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w:t>
      </w:r>
      <w:r>
        <w:rPr>
          <w:rFonts w:hint="eastAsia" w:ascii="Times New Roman" w:hAnsi="Times New Roman" w:eastAsia="仿宋_GB2312" w:cs="Times New Roman"/>
          <w:b w:val="0"/>
          <w:bCs w:val="0"/>
          <w:sz w:val="32"/>
          <w:szCs w:val="32"/>
          <w:highlight w:val="none"/>
          <w:lang w:val="en-US" w:eastAsia="zh-CN"/>
        </w:rPr>
        <w:t>《中华人民共和国旅游法》《国内水路运输管理条例》《国内水路运输管理规定》</w:t>
      </w:r>
      <w:r>
        <w:rPr>
          <w:rFonts w:hint="eastAsia" w:ascii="仿宋_GB2312" w:hAnsi="仿宋_GB2312" w:eastAsia="仿宋_GB2312" w:cs="仿宋_GB2312"/>
          <w:sz w:val="32"/>
          <w:szCs w:val="32"/>
          <w:lang w:val="en-US" w:eastAsia="zh-CN" w:bidi="ar-SA"/>
        </w:rPr>
        <w:t>等上位法关于法律责任条款的设置，删除《办法》中没有法律、法规依据的内容，对上位法已有规定的处罚条款，</w:t>
      </w:r>
      <w:r>
        <w:rPr>
          <w:rFonts w:hint="eastAsia" w:ascii="Times New Roman" w:hAnsi="Times New Roman" w:eastAsia="仿宋_GB2312"/>
          <w:sz w:val="32"/>
          <w:szCs w:val="32"/>
          <w:shd w:val="clear" w:color="auto" w:fill="FFFFFF"/>
        </w:rPr>
        <w:t>采用援引式规定明确法律责任</w:t>
      </w:r>
      <w:r>
        <w:rPr>
          <w:rFonts w:ascii="Times New Roman" w:hAnsi="Times New Roman" w:eastAsia="仿宋_GB2312"/>
          <w:sz w:val="32"/>
          <w:szCs w:val="32"/>
          <w:shd w:val="clear" w:color="auto" w:fill="FFFFFF"/>
        </w:rPr>
        <w:t>，确保立法简洁明了。</w:t>
      </w:r>
    </w:p>
    <w:p>
      <w:pPr>
        <w:pStyle w:val="25"/>
        <w:rPr>
          <w:rFonts w:hint="eastAsia"/>
          <w:lang w:val="en-US" w:eastAsia="zh-CN"/>
        </w:rPr>
      </w:pPr>
    </w:p>
    <w:sectPr>
      <w:footerReference r:id="rId3" w:type="default"/>
      <w:pgSz w:w="11900"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C9"/>
    <w:rsid w:val="0005213E"/>
    <w:rsid w:val="000D4816"/>
    <w:rsid w:val="000F7D82"/>
    <w:rsid w:val="0012425B"/>
    <w:rsid w:val="0015734E"/>
    <w:rsid w:val="00181DD9"/>
    <w:rsid w:val="00186906"/>
    <w:rsid w:val="001901F5"/>
    <w:rsid w:val="001B26E5"/>
    <w:rsid w:val="001D1FF1"/>
    <w:rsid w:val="001D6741"/>
    <w:rsid w:val="00213E95"/>
    <w:rsid w:val="0024388B"/>
    <w:rsid w:val="00282275"/>
    <w:rsid w:val="00284C5D"/>
    <w:rsid w:val="002D2B3E"/>
    <w:rsid w:val="002D5796"/>
    <w:rsid w:val="00322CA6"/>
    <w:rsid w:val="003B26F7"/>
    <w:rsid w:val="003C3BE4"/>
    <w:rsid w:val="003C610E"/>
    <w:rsid w:val="0043217D"/>
    <w:rsid w:val="004B1E6D"/>
    <w:rsid w:val="004C7C2B"/>
    <w:rsid w:val="004F719E"/>
    <w:rsid w:val="00570034"/>
    <w:rsid w:val="0057029D"/>
    <w:rsid w:val="00573735"/>
    <w:rsid w:val="0058226A"/>
    <w:rsid w:val="005D631C"/>
    <w:rsid w:val="005D7BAB"/>
    <w:rsid w:val="005F3FCD"/>
    <w:rsid w:val="00630A5C"/>
    <w:rsid w:val="00634EA6"/>
    <w:rsid w:val="00664E3E"/>
    <w:rsid w:val="00697D21"/>
    <w:rsid w:val="006A46A3"/>
    <w:rsid w:val="006B24CB"/>
    <w:rsid w:val="006B4033"/>
    <w:rsid w:val="006C501C"/>
    <w:rsid w:val="006E469D"/>
    <w:rsid w:val="006E4DE0"/>
    <w:rsid w:val="00731A58"/>
    <w:rsid w:val="0078385F"/>
    <w:rsid w:val="00790470"/>
    <w:rsid w:val="0081467C"/>
    <w:rsid w:val="00835165"/>
    <w:rsid w:val="008534D9"/>
    <w:rsid w:val="00891B97"/>
    <w:rsid w:val="00894548"/>
    <w:rsid w:val="008C7F46"/>
    <w:rsid w:val="00953B38"/>
    <w:rsid w:val="009768AA"/>
    <w:rsid w:val="009B7A8A"/>
    <w:rsid w:val="009E1FD3"/>
    <w:rsid w:val="00A63685"/>
    <w:rsid w:val="00A86FCD"/>
    <w:rsid w:val="00A945A3"/>
    <w:rsid w:val="00AA23C9"/>
    <w:rsid w:val="00B949C9"/>
    <w:rsid w:val="00BC0080"/>
    <w:rsid w:val="00C0119A"/>
    <w:rsid w:val="00C0361F"/>
    <w:rsid w:val="00C211ED"/>
    <w:rsid w:val="00C36FC1"/>
    <w:rsid w:val="00C434DA"/>
    <w:rsid w:val="00C77E6D"/>
    <w:rsid w:val="00C867F6"/>
    <w:rsid w:val="00CF2CA6"/>
    <w:rsid w:val="00D11CB1"/>
    <w:rsid w:val="00D1329F"/>
    <w:rsid w:val="00D26B69"/>
    <w:rsid w:val="00D54D29"/>
    <w:rsid w:val="00D76CA1"/>
    <w:rsid w:val="00DB34EF"/>
    <w:rsid w:val="00DD056E"/>
    <w:rsid w:val="00E0724E"/>
    <w:rsid w:val="00E22F6B"/>
    <w:rsid w:val="00E331F0"/>
    <w:rsid w:val="00E4654B"/>
    <w:rsid w:val="00EA67D8"/>
    <w:rsid w:val="00EB5F32"/>
    <w:rsid w:val="00F526F8"/>
    <w:rsid w:val="00F574AB"/>
    <w:rsid w:val="00F8169F"/>
    <w:rsid w:val="00F86611"/>
    <w:rsid w:val="00FA341F"/>
    <w:rsid w:val="00FB003C"/>
    <w:rsid w:val="00FB04E9"/>
    <w:rsid w:val="00FC2042"/>
    <w:rsid w:val="06AF6408"/>
    <w:rsid w:val="0D1E09AF"/>
    <w:rsid w:val="0FBA7CCB"/>
    <w:rsid w:val="17210C40"/>
    <w:rsid w:val="17DF751B"/>
    <w:rsid w:val="1C43624E"/>
    <w:rsid w:val="393D179D"/>
    <w:rsid w:val="39A75D8D"/>
    <w:rsid w:val="3FC3C4BA"/>
    <w:rsid w:val="40C01FCB"/>
    <w:rsid w:val="421B7BC5"/>
    <w:rsid w:val="43051028"/>
    <w:rsid w:val="44F0753A"/>
    <w:rsid w:val="5D800F2C"/>
    <w:rsid w:val="5DF814C9"/>
    <w:rsid w:val="67CA2CDB"/>
    <w:rsid w:val="6D7A5643"/>
    <w:rsid w:val="77137790"/>
    <w:rsid w:val="7A2D61F1"/>
    <w:rsid w:val="7A93EF58"/>
    <w:rsid w:val="7EFF962B"/>
    <w:rsid w:val="B73FA8E1"/>
    <w:rsid w:val="DC9F9F40"/>
    <w:rsid w:val="FADBAFDA"/>
    <w:rsid w:val="FD7F65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link w:val="13"/>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200" w:firstLineChars="200"/>
    </w:pPr>
    <w:rPr>
      <w:rFonts w:ascii="Calibri" w:hAnsi="Calibri" w:eastAsia="宋体" w:cs="Calibri"/>
    </w:rPr>
  </w:style>
  <w:style w:type="paragraph" w:styleId="3">
    <w:name w:val="Body Text"/>
    <w:basedOn w:val="1"/>
    <w:next w:val="4"/>
    <w:qFormat/>
    <w:uiPriority w:val="0"/>
    <w:rPr>
      <w:rFonts w:ascii="Times New Roman" w:hAnsi="Times New Roman" w:eastAsia="宋体" w:cs="Times New Roman"/>
      <w:sz w:val="30"/>
      <w:szCs w:val="30"/>
    </w:rPr>
  </w:style>
  <w:style w:type="paragraph" w:styleId="4">
    <w:name w:val="Title"/>
    <w:basedOn w:val="1"/>
    <w:next w:val="1"/>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styleId="5">
    <w:name w:val="Normal Indent"/>
    <w:basedOn w:val="1"/>
    <w:qFormat/>
    <w:uiPriority w:val="99"/>
    <w:pPr>
      <w:ind w:firstLine="420"/>
    </w:pPr>
    <w:rPr>
      <w:rFonts w:ascii="Calibri" w:hAnsi="Calibri" w:eastAsia="宋体" w:cs="Times New Roman"/>
    </w:rPr>
  </w:style>
  <w:style w:type="paragraph" w:styleId="6">
    <w:name w:val="Body Text Indent"/>
    <w:basedOn w:val="1"/>
    <w:qFormat/>
    <w:uiPriority w:val="0"/>
    <w:pPr>
      <w:spacing w:after="120" w:afterLines="0" w:afterAutospacing="0"/>
      <w:ind w:left="420" w:leftChars="200"/>
    </w:pPr>
  </w:style>
  <w:style w:type="paragraph" w:styleId="7">
    <w:name w:val="Balloon Text"/>
    <w:basedOn w:val="1"/>
    <w:link w:val="14"/>
    <w:unhideWhenUsed/>
    <w:qFormat/>
    <w:uiPriority w:val="99"/>
    <w:rPr>
      <w:rFonts w:ascii="宋体" w:cs="Times New Roman"/>
      <w:kern w:val="0"/>
      <w:sz w:val="18"/>
      <w:szCs w:val="18"/>
    </w:rPr>
  </w:style>
  <w:style w:type="paragraph" w:styleId="8">
    <w:name w:val="footer"/>
    <w:basedOn w:val="1"/>
    <w:link w:val="15"/>
    <w:unhideWhenUsed/>
    <w:qFormat/>
    <w:uiPriority w:val="99"/>
    <w:pPr>
      <w:tabs>
        <w:tab w:val="center" w:pos="4153"/>
        <w:tab w:val="right" w:pos="8306"/>
      </w:tabs>
      <w:snapToGrid w:val="0"/>
      <w:jc w:val="left"/>
    </w:pPr>
    <w:rPr>
      <w:rFonts w:cs="Times New Roman"/>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0">
    <w:name w:val="toc 2"/>
    <w:basedOn w:val="1"/>
    <w:next w:val="1"/>
    <w:qFormat/>
    <w:uiPriority w:val="0"/>
    <w:pPr>
      <w:ind w:left="420" w:leftChars="200"/>
    </w:pPr>
  </w:style>
  <w:style w:type="paragraph" w:customStyle="1" w:styleId="13">
    <w:name w:val="Char Char Char Char"/>
    <w:basedOn w:val="1"/>
    <w:link w:val="12"/>
    <w:qFormat/>
    <w:uiPriority w:val="0"/>
    <w:pPr>
      <w:adjustRightInd w:val="0"/>
      <w:spacing w:line="360" w:lineRule="auto"/>
    </w:pPr>
    <w:rPr>
      <w:rFonts w:ascii="Times New Roman" w:hAnsi="Times New Roman" w:eastAsia="仿宋_GB2312" w:cs="Times New Roman"/>
      <w:sz w:val="32"/>
      <w:szCs w:val="20"/>
    </w:rPr>
  </w:style>
  <w:style w:type="character" w:customStyle="1" w:styleId="14">
    <w:name w:val="批注框文本 Char"/>
    <w:link w:val="7"/>
    <w:semiHidden/>
    <w:qFormat/>
    <w:uiPriority w:val="99"/>
    <w:rPr>
      <w:rFonts w:ascii="宋体" w:hAnsi="Calibri" w:eastAsia="宋体" w:cs="宋体"/>
      <w:sz w:val="18"/>
      <w:szCs w:val="18"/>
    </w:rPr>
  </w:style>
  <w:style w:type="character" w:customStyle="1" w:styleId="15">
    <w:name w:val="页脚 Char"/>
    <w:link w:val="8"/>
    <w:qFormat/>
    <w:uiPriority w:val="99"/>
    <w:rPr>
      <w:rFonts w:ascii="Calibri" w:hAnsi="Calibri" w:eastAsia="宋体" w:cs="宋体"/>
      <w:kern w:val="2"/>
      <w:sz w:val="18"/>
      <w:szCs w:val="18"/>
    </w:rPr>
  </w:style>
  <w:style w:type="character" w:customStyle="1" w:styleId="16">
    <w:name w:val="页眉 Char"/>
    <w:link w:val="9"/>
    <w:qFormat/>
    <w:uiPriority w:val="99"/>
    <w:rPr>
      <w:rFonts w:ascii="Calibri" w:hAnsi="Calibri" w:eastAsia="宋体" w:cs="宋体"/>
      <w:kern w:val="2"/>
      <w:sz w:val="18"/>
      <w:szCs w:val="18"/>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列表段落"/>
    <w:basedOn w:val="1"/>
    <w:qFormat/>
    <w:uiPriority w:val="99"/>
    <w:pPr>
      <w:ind w:firstLine="420" w:firstLineChars="200"/>
    </w:pPr>
  </w:style>
  <w:style w:type="paragraph" w:customStyle="1" w:styleId="1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Char3"/>
    <w:basedOn w:val="1"/>
    <w:qFormat/>
    <w:uiPriority w:val="0"/>
    <w:pPr>
      <w:adjustRightInd w:val="0"/>
      <w:spacing w:line="360" w:lineRule="auto"/>
    </w:pPr>
    <w:rPr>
      <w:rFonts w:ascii="Times New Roman" w:hAnsi="Times New Roman" w:eastAsia="仿宋_GB2312" w:cs="Times New Roman"/>
      <w:sz w:val="32"/>
      <w:szCs w:val="20"/>
    </w:rPr>
  </w:style>
  <w:style w:type="paragraph" w:customStyle="1" w:styleId="21">
    <w:name w:val=" Char Char1 Char Char"/>
    <w:basedOn w:val="1"/>
    <w:qFormat/>
    <w:uiPriority w:val="0"/>
    <w:rPr>
      <w:rFonts w:ascii="仿宋_GB2312" w:hAnsi="仿宋" w:eastAsia="仿宋_GB2312" w:cs="Times New Roman"/>
      <w:sz w:val="24"/>
      <w:szCs w:val="20"/>
    </w:rPr>
  </w:style>
  <w:style w:type="paragraph" w:customStyle="1" w:styleId="22">
    <w:name w:val=" Char Char3 Char Char"/>
    <w:basedOn w:val="1"/>
    <w:next w:val="1"/>
    <w:qFormat/>
    <w:uiPriority w:val="0"/>
    <w:pPr>
      <w:spacing w:line="360" w:lineRule="auto"/>
      <w:ind w:firstLine="200" w:firstLineChars="200"/>
    </w:pPr>
    <w:rPr>
      <w:rFonts w:ascii="宋体" w:hAnsi="宋体" w:eastAsia="汉鼎简书宋"/>
      <w:sz w:val="24"/>
    </w:rPr>
  </w:style>
  <w:style w:type="paragraph" w:customStyle="1" w:styleId="23">
    <w:name w:val="Char Char1 Char Char"/>
    <w:basedOn w:val="1"/>
    <w:qFormat/>
    <w:uiPriority w:val="0"/>
    <w:rPr>
      <w:rFonts w:ascii="仿宋_GB2312" w:hAnsi="仿宋" w:eastAsia="仿宋_GB2312" w:cs="Times New Roman"/>
      <w:sz w:val="24"/>
      <w:szCs w:val="20"/>
    </w:rPr>
  </w:style>
  <w:style w:type="paragraph" w:customStyle="1" w:styleId="24">
    <w:name w:val="Plain Text"/>
    <w:basedOn w:val="1"/>
    <w:qFormat/>
    <w:uiPriority w:val="0"/>
    <w:rPr>
      <w:rFonts w:ascii="宋体" w:hAnsi="Courier New" w:eastAsia="宋体"/>
      <w:sz w:val="21"/>
      <w:szCs w:val="21"/>
    </w:rPr>
  </w:style>
  <w:style w:type="paragraph" w:customStyle="1" w:styleId="25">
    <w:name w:val="_Style 5"/>
    <w:basedOn w:val="26"/>
    <w:next w:val="1"/>
    <w:qFormat/>
    <w:uiPriority w:val="0"/>
    <w:pPr>
      <w:ind w:firstLine="200" w:firstLineChars="200"/>
    </w:pPr>
    <w:rPr>
      <w:rFonts w:ascii="Times New Roman" w:hAnsi="Times New Roman" w:eastAsia="宋体" w:cs="Times New Roman"/>
      <w:sz w:val="24"/>
      <w:szCs w:val="22"/>
    </w:rPr>
  </w:style>
  <w:style w:type="paragraph" w:customStyle="1" w:styleId="26">
    <w:name w:val="正文 New New"/>
    <w:next w:val="2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424</Words>
  <Characters>2421</Characters>
  <Lines>20</Lines>
  <Paragraphs>5</Paragraphs>
  <TotalTime>9</TotalTime>
  <ScaleCrop>false</ScaleCrop>
  <LinksUpToDate>false</LinksUpToDate>
  <CharactersWithSpaces>2840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2020-11-06T08:31:00Z</dcterms:created>
  <dc:creator>kf</dc:creator>
  <cp:lastModifiedBy>如梦之梦</cp:lastModifiedBy>
  <cp:lastPrinted>2025-05-28T00:18:00Z</cp:lastPrinted>
  <dcterms:modified xsi:type="dcterms:W3CDTF">2025-05-29T10:43:46Z</dcterms:modified>
  <dc:title>关于《广州市献血管理规定》（修订草案）的起草说明</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8204A3915FA943DD9926A36CC3D62734</vt:lpwstr>
  </property>
</Properties>
</file>